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005" w:type="dxa"/>
        <w:tblInd w:w="10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shd w:val="clear" w:color="auto" w:fill="BFBFBF"/>
        <w:tblLook w:val="04A0" w:firstRow="1" w:lastRow="0" w:firstColumn="1" w:lastColumn="0" w:noHBand="0" w:noVBand="1"/>
      </w:tblPr>
      <w:tblGrid>
        <w:gridCol w:w="2539"/>
        <w:gridCol w:w="2699"/>
        <w:gridCol w:w="517"/>
        <w:gridCol w:w="1190"/>
        <w:gridCol w:w="2100"/>
        <w:gridCol w:w="523"/>
        <w:gridCol w:w="1155"/>
        <w:gridCol w:w="1507"/>
        <w:gridCol w:w="696"/>
        <w:gridCol w:w="509"/>
        <w:gridCol w:w="570"/>
      </w:tblGrid>
      <w:tr w:rsidR="00633587" w:rsidRPr="00A345A0" w:rsidTr="00DD16FE">
        <w:trPr>
          <w:cantSplit/>
          <w:tblHeader/>
        </w:trPr>
        <w:tc>
          <w:tcPr>
            <w:tcW w:w="14005" w:type="dxa"/>
            <w:gridSpan w:val="11"/>
            <w:tcBorders>
              <w:bottom w:val="single" w:sz="12" w:space="0" w:color="auto"/>
            </w:tcBorders>
            <w:shd w:val="clear" w:color="auto" w:fill="E6E6E6"/>
          </w:tcPr>
          <w:p w:rsidR="00633587" w:rsidRPr="00A345A0" w:rsidRDefault="00633587" w:rsidP="00DD16FE">
            <w:pPr>
              <w:pStyle w:val="Heading4"/>
              <w:pageBreakBefore/>
              <w:spacing w:before="120"/>
              <w:jc w:val="center"/>
            </w:pPr>
            <w:bookmarkStart w:id="0" w:name="_GoBack"/>
            <w:bookmarkEnd w:id="0"/>
            <w:r>
              <w:t>Diploma Programme subject outline—</w:t>
            </w:r>
            <w:r w:rsidRPr="00E4249D">
              <w:t xml:space="preserve">Group 5: </w:t>
            </w:r>
            <w:r>
              <w:t>m</w:t>
            </w:r>
            <w:r w:rsidRPr="00E4249D">
              <w:t>athematics and computer science</w:t>
            </w:r>
          </w:p>
        </w:tc>
      </w:tr>
      <w:tr w:rsidR="00633587" w:rsidRPr="00784DEE" w:rsidTr="00DD16FE">
        <w:tblPrEx>
          <w:shd w:val="clear" w:color="auto" w:fill="auto"/>
        </w:tblPrEx>
        <w:trPr>
          <w:cantSplit/>
          <w:trHeight w:val="567"/>
        </w:trPr>
        <w:tc>
          <w:tcPr>
            <w:tcW w:w="2539" w:type="dxa"/>
            <w:tcBorders>
              <w:top w:val="single" w:sz="12" w:space="0" w:color="auto"/>
              <w:bottom w:val="single" w:sz="8" w:space="0" w:color="000000"/>
            </w:tcBorders>
            <w:shd w:val="clear" w:color="auto" w:fill="F3F3F3"/>
            <w:tcMar>
              <w:left w:w="85" w:type="dxa"/>
            </w:tcMar>
            <w:vAlign w:val="center"/>
          </w:tcPr>
          <w:p w:rsidR="00633587" w:rsidRPr="00784DEE" w:rsidRDefault="00633587" w:rsidP="00DD16FE">
            <w:pPr>
              <w:pStyle w:val="Tableheader"/>
              <w:keepNext/>
              <w:spacing w:after="0"/>
              <w:jc w:val="left"/>
            </w:pPr>
            <w:r w:rsidRPr="00784DEE">
              <w:t xml:space="preserve">School </w:t>
            </w:r>
            <w:r>
              <w:t>n</w:t>
            </w:r>
            <w:r w:rsidRPr="00784DEE">
              <w:t>ame</w:t>
            </w:r>
          </w:p>
        </w:tc>
        <w:tc>
          <w:tcPr>
            <w:tcW w:w="8184" w:type="dxa"/>
            <w:gridSpan w:val="6"/>
            <w:tcBorders>
              <w:top w:val="single" w:sz="12" w:space="0" w:color="auto"/>
              <w:bottom w:val="single" w:sz="8" w:space="0" w:color="000000"/>
            </w:tcBorders>
            <w:vAlign w:val="center"/>
          </w:tcPr>
          <w:p w:rsidR="00633587" w:rsidRPr="00784DEE" w:rsidRDefault="00CF4632" w:rsidP="00DD16FE">
            <w:pPr>
              <w:pStyle w:val="Tablebody"/>
              <w:keepNext/>
              <w:spacing w:after="0"/>
            </w:pPr>
            <w:r>
              <w:t>Hellgate High School</w:t>
            </w:r>
          </w:p>
        </w:tc>
        <w:tc>
          <w:tcPr>
            <w:tcW w:w="1507" w:type="dxa"/>
            <w:tcBorders>
              <w:top w:val="single" w:sz="12" w:space="0" w:color="auto"/>
              <w:bottom w:val="single" w:sz="8" w:space="0" w:color="000000"/>
            </w:tcBorders>
            <w:shd w:val="clear" w:color="auto" w:fill="F3F3F3"/>
            <w:vAlign w:val="center"/>
          </w:tcPr>
          <w:p w:rsidR="00633587" w:rsidRPr="00D27AEF" w:rsidRDefault="00633587" w:rsidP="00DD16FE">
            <w:pPr>
              <w:pStyle w:val="Tableheader"/>
              <w:keepNext/>
              <w:spacing w:after="0"/>
              <w:jc w:val="left"/>
            </w:pPr>
            <w:r w:rsidRPr="00D27AEF">
              <w:t>School code</w:t>
            </w:r>
          </w:p>
        </w:tc>
        <w:tc>
          <w:tcPr>
            <w:tcW w:w="1775" w:type="dxa"/>
            <w:gridSpan w:val="3"/>
            <w:tcBorders>
              <w:top w:val="single" w:sz="12" w:space="0" w:color="auto"/>
              <w:bottom w:val="single" w:sz="8" w:space="0" w:color="000000"/>
            </w:tcBorders>
            <w:vAlign w:val="center"/>
          </w:tcPr>
          <w:p w:rsidR="00633587" w:rsidRPr="00784DEE" w:rsidRDefault="00CF4632" w:rsidP="00DD16FE">
            <w:pPr>
              <w:pStyle w:val="Tablebody"/>
              <w:keepNext/>
              <w:spacing w:after="0"/>
            </w:pPr>
            <w:r>
              <w:t>922669</w:t>
            </w:r>
          </w:p>
        </w:tc>
      </w:tr>
      <w:tr w:rsidR="00633587" w:rsidRPr="00565EC2" w:rsidTr="00DD16FE">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Pr>
        <w:tc>
          <w:tcPr>
            <w:tcW w:w="2539" w:type="dxa"/>
            <w:tcBorders>
              <w:top w:val="single" w:sz="8" w:space="0" w:color="000000"/>
              <w:left w:val="single" w:sz="12" w:space="0" w:color="auto"/>
              <w:bottom w:val="single" w:sz="8" w:space="0" w:color="000000"/>
            </w:tcBorders>
            <w:shd w:val="clear" w:color="auto" w:fill="F3F3F3"/>
            <w:tcMar>
              <w:left w:w="85" w:type="dxa"/>
              <w:right w:w="85" w:type="dxa"/>
            </w:tcMar>
          </w:tcPr>
          <w:p w:rsidR="00633587" w:rsidRPr="007954AC" w:rsidRDefault="00633587" w:rsidP="00DD16FE">
            <w:pPr>
              <w:keepNext/>
              <w:spacing w:after="60"/>
              <w:rPr>
                <w:rFonts w:cs="Arial"/>
                <w:b/>
                <w:color w:val="808080"/>
                <w:szCs w:val="18"/>
              </w:rPr>
            </w:pPr>
            <w:r w:rsidRPr="003D6148">
              <w:rPr>
                <w:rStyle w:val="TablebodyboldChar"/>
                <w:color w:val="808080"/>
              </w:rPr>
              <w:t>Name of the DP subject</w:t>
            </w:r>
          </w:p>
        </w:tc>
        <w:tc>
          <w:tcPr>
            <w:tcW w:w="11466" w:type="dxa"/>
            <w:gridSpan w:val="10"/>
            <w:tcBorders>
              <w:top w:val="single" w:sz="8" w:space="0" w:color="000000"/>
              <w:bottom w:val="single" w:sz="8" w:space="0" w:color="000000"/>
              <w:right w:val="single" w:sz="12" w:space="0" w:color="auto"/>
            </w:tcBorders>
            <w:shd w:val="clear" w:color="auto" w:fill="auto"/>
          </w:tcPr>
          <w:p w:rsidR="00633587" w:rsidRPr="00565EC2" w:rsidRDefault="00CF4632" w:rsidP="00DD16FE">
            <w:pPr>
              <w:pStyle w:val="Tablebody"/>
              <w:keepNext/>
            </w:pPr>
            <w:r>
              <w:t>Mathematics SL</w:t>
            </w:r>
          </w:p>
        </w:tc>
      </w:tr>
      <w:tr w:rsidR="00633587" w:rsidRPr="00565EC2" w:rsidTr="00DD16FE">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Height w:hRule="exact" w:val="113"/>
        </w:trPr>
        <w:tc>
          <w:tcPr>
            <w:tcW w:w="2539" w:type="dxa"/>
            <w:vMerge w:val="restart"/>
            <w:tcBorders>
              <w:top w:val="single" w:sz="8" w:space="0" w:color="000000"/>
              <w:left w:val="single" w:sz="12" w:space="0" w:color="auto"/>
              <w:right w:val="single" w:sz="8" w:space="0" w:color="000000"/>
            </w:tcBorders>
            <w:shd w:val="clear" w:color="auto" w:fill="F3F3F3"/>
            <w:tcMar>
              <w:left w:w="85" w:type="dxa"/>
              <w:right w:w="85" w:type="dxa"/>
            </w:tcMar>
          </w:tcPr>
          <w:p w:rsidR="00633587" w:rsidRDefault="00633587" w:rsidP="00DD16FE">
            <w:pPr>
              <w:pStyle w:val="Tablebody-grey"/>
              <w:keepNext/>
              <w:spacing w:after="60"/>
              <w:rPr>
                <w:rStyle w:val="TableheaderChar"/>
              </w:rPr>
            </w:pPr>
            <w:r w:rsidRPr="003D6148">
              <w:rPr>
                <w:rStyle w:val="TableheaderChar"/>
              </w:rPr>
              <w:t>Level</w:t>
            </w:r>
          </w:p>
          <w:p w:rsidR="00633587" w:rsidRDefault="00633587" w:rsidP="00DD16FE">
            <w:pPr>
              <w:pStyle w:val="Tablenote-grey8pt"/>
              <w:keepNext/>
            </w:pPr>
            <w:r w:rsidRPr="008B454E">
              <w:t>(indicate with X)</w:t>
            </w:r>
          </w:p>
        </w:tc>
        <w:tc>
          <w:tcPr>
            <w:tcW w:w="2699" w:type="dxa"/>
            <w:tcBorders>
              <w:top w:val="single" w:sz="8" w:space="0" w:color="000000"/>
              <w:left w:val="single" w:sz="8" w:space="0" w:color="000000"/>
              <w:bottom w:val="nil"/>
              <w:right w:val="nil"/>
            </w:tcBorders>
            <w:shd w:val="clear" w:color="auto" w:fill="F3F3F3"/>
            <w:vAlign w:val="center"/>
          </w:tcPr>
          <w:p w:rsidR="00633587" w:rsidRPr="0059425F" w:rsidRDefault="00633587" w:rsidP="00DD16FE">
            <w:pPr>
              <w:pStyle w:val="Tablebodybold"/>
              <w:keepNext/>
              <w:ind w:left="113" w:right="113"/>
              <w:jc w:val="right"/>
              <w:rPr>
                <w:b w:val="0"/>
                <w:color w:val="808080"/>
              </w:rPr>
            </w:pPr>
          </w:p>
        </w:tc>
        <w:tc>
          <w:tcPr>
            <w:tcW w:w="517" w:type="dxa"/>
            <w:tcBorders>
              <w:top w:val="single" w:sz="8" w:space="0" w:color="000000"/>
              <w:left w:val="nil"/>
              <w:bottom w:val="single" w:sz="8" w:space="0" w:color="auto"/>
              <w:right w:val="nil"/>
            </w:tcBorders>
            <w:shd w:val="clear" w:color="auto" w:fill="F3F3F3"/>
            <w:vAlign w:val="center"/>
          </w:tcPr>
          <w:p w:rsidR="00633587" w:rsidRPr="00643933" w:rsidRDefault="00633587" w:rsidP="00DD16FE">
            <w:pPr>
              <w:pStyle w:val="Tablebody"/>
              <w:keepNext/>
            </w:pPr>
          </w:p>
        </w:tc>
        <w:tc>
          <w:tcPr>
            <w:tcW w:w="3290" w:type="dxa"/>
            <w:gridSpan w:val="2"/>
            <w:tcBorders>
              <w:top w:val="single" w:sz="8" w:space="0" w:color="auto"/>
              <w:left w:val="nil"/>
              <w:bottom w:val="nil"/>
              <w:right w:val="nil"/>
            </w:tcBorders>
            <w:shd w:val="clear" w:color="auto" w:fill="F3F3F3"/>
          </w:tcPr>
          <w:p w:rsidR="00633587" w:rsidRDefault="00633587" w:rsidP="00DD16FE">
            <w:pPr>
              <w:jc w:val="right"/>
            </w:pPr>
            <w:r w:rsidRPr="00162969">
              <w:t>Standard completed in two years</w:t>
            </w:r>
          </w:p>
        </w:tc>
        <w:tc>
          <w:tcPr>
            <w:tcW w:w="523" w:type="dxa"/>
            <w:tcBorders>
              <w:top w:val="single" w:sz="8" w:space="0" w:color="000000"/>
              <w:left w:val="nil"/>
              <w:bottom w:val="single" w:sz="8" w:space="0" w:color="auto"/>
              <w:right w:val="nil"/>
            </w:tcBorders>
            <w:shd w:val="clear" w:color="auto" w:fill="F3F3F3"/>
            <w:vAlign w:val="center"/>
          </w:tcPr>
          <w:p w:rsidR="00633587" w:rsidRPr="00643933" w:rsidRDefault="00633587" w:rsidP="00DD16FE">
            <w:pPr>
              <w:pStyle w:val="Tablebody"/>
              <w:keepNext/>
            </w:pPr>
          </w:p>
        </w:tc>
        <w:tc>
          <w:tcPr>
            <w:tcW w:w="3358" w:type="dxa"/>
            <w:gridSpan w:val="3"/>
            <w:tcBorders>
              <w:top w:val="single" w:sz="8" w:space="0" w:color="000000"/>
              <w:left w:val="nil"/>
              <w:bottom w:val="nil"/>
              <w:right w:val="nil"/>
            </w:tcBorders>
            <w:shd w:val="clear" w:color="auto" w:fill="F3F3F3"/>
          </w:tcPr>
          <w:p w:rsidR="00633587" w:rsidRDefault="00633587" w:rsidP="00DD16FE">
            <w:r w:rsidRPr="00B528B9">
              <w:t>Standard completed in one year *</w:t>
            </w:r>
          </w:p>
        </w:tc>
        <w:tc>
          <w:tcPr>
            <w:tcW w:w="509" w:type="dxa"/>
            <w:tcBorders>
              <w:top w:val="single" w:sz="8" w:space="0" w:color="000000"/>
              <w:left w:val="nil"/>
              <w:bottom w:val="single" w:sz="8" w:space="0" w:color="auto"/>
              <w:right w:val="nil"/>
            </w:tcBorders>
            <w:shd w:val="clear" w:color="auto" w:fill="F3F3F3"/>
            <w:vAlign w:val="center"/>
          </w:tcPr>
          <w:p w:rsidR="00633587" w:rsidRPr="00643933" w:rsidRDefault="00633587" w:rsidP="00DD16FE">
            <w:pPr>
              <w:pStyle w:val="Tablebody"/>
              <w:keepNext/>
            </w:pPr>
          </w:p>
        </w:tc>
        <w:tc>
          <w:tcPr>
            <w:tcW w:w="570" w:type="dxa"/>
            <w:tcBorders>
              <w:top w:val="single" w:sz="8" w:space="0" w:color="000000"/>
              <w:left w:val="nil"/>
              <w:bottom w:val="nil"/>
              <w:right w:val="single" w:sz="12" w:space="0" w:color="auto"/>
            </w:tcBorders>
            <w:shd w:val="clear" w:color="auto" w:fill="F3F3F3"/>
            <w:vAlign w:val="center"/>
          </w:tcPr>
          <w:p w:rsidR="00633587" w:rsidRPr="00643933" w:rsidRDefault="00633587" w:rsidP="00DD16FE">
            <w:pPr>
              <w:pStyle w:val="Tablebody"/>
              <w:keepNext/>
            </w:pPr>
          </w:p>
        </w:tc>
      </w:tr>
      <w:tr w:rsidR="00633587" w:rsidRPr="00565EC2" w:rsidTr="00DD16FE">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Height w:hRule="exact" w:val="510"/>
        </w:trPr>
        <w:tc>
          <w:tcPr>
            <w:tcW w:w="2539" w:type="dxa"/>
            <w:vMerge/>
            <w:tcBorders>
              <w:left w:val="single" w:sz="12" w:space="0" w:color="auto"/>
              <w:right w:val="single" w:sz="8" w:space="0" w:color="000000"/>
            </w:tcBorders>
            <w:shd w:val="clear" w:color="auto" w:fill="F3F3F3"/>
            <w:tcMar>
              <w:left w:w="85" w:type="dxa"/>
              <w:right w:w="85" w:type="dxa"/>
            </w:tcMar>
            <w:vAlign w:val="center"/>
          </w:tcPr>
          <w:p w:rsidR="00633587" w:rsidRPr="00565EC2" w:rsidRDefault="00633587" w:rsidP="00DD16FE">
            <w:pPr>
              <w:pStyle w:val="Tablebody-grey"/>
              <w:keepNext/>
              <w:rPr>
                <w:rFonts w:cs="Arial"/>
                <w:sz w:val="18"/>
                <w:szCs w:val="18"/>
              </w:rPr>
            </w:pPr>
          </w:p>
        </w:tc>
        <w:tc>
          <w:tcPr>
            <w:tcW w:w="2699" w:type="dxa"/>
            <w:tcBorders>
              <w:top w:val="nil"/>
              <w:left w:val="single" w:sz="8" w:space="0" w:color="000000"/>
              <w:bottom w:val="nil"/>
              <w:right w:val="single" w:sz="8" w:space="0" w:color="auto"/>
            </w:tcBorders>
            <w:shd w:val="clear" w:color="auto" w:fill="F3F3F3"/>
            <w:tcMar>
              <w:right w:w="170" w:type="dxa"/>
            </w:tcMar>
          </w:tcPr>
          <w:p w:rsidR="00633587" w:rsidRPr="00FE232F" w:rsidRDefault="00633587" w:rsidP="00DD16FE">
            <w:pPr>
              <w:pStyle w:val="Tablebodybold"/>
              <w:keepNext/>
              <w:spacing w:after="0"/>
              <w:ind w:left="113"/>
              <w:jc w:val="right"/>
              <w:rPr>
                <w:b w:val="0"/>
                <w:i/>
                <w:color w:val="808080"/>
              </w:rPr>
            </w:pPr>
            <w:r w:rsidRPr="003D6148">
              <w:rPr>
                <w:rStyle w:val="Tablebody-greyChar"/>
                <w:b w:val="0"/>
              </w:rPr>
              <w:t>Higher</w:t>
            </w:r>
          </w:p>
        </w:tc>
        <w:tc>
          <w:tcPr>
            <w:tcW w:w="517" w:type="dxa"/>
            <w:tcBorders>
              <w:top w:val="single" w:sz="8" w:space="0" w:color="auto"/>
              <w:left w:val="single" w:sz="8" w:space="0" w:color="auto"/>
              <w:bottom w:val="single" w:sz="8" w:space="0" w:color="auto"/>
              <w:right w:val="single" w:sz="8" w:space="0" w:color="auto"/>
            </w:tcBorders>
            <w:shd w:val="clear" w:color="auto" w:fill="FFFFFF"/>
          </w:tcPr>
          <w:p w:rsidR="00633587" w:rsidRPr="00565EC2" w:rsidRDefault="00633587" w:rsidP="00DD16FE">
            <w:pPr>
              <w:pStyle w:val="Tablebodycentred"/>
              <w:keepNext/>
              <w:spacing w:after="0"/>
              <w:rPr>
                <w:szCs w:val="18"/>
              </w:rPr>
            </w:pPr>
          </w:p>
        </w:tc>
        <w:tc>
          <w:tcPr>
            <w:tcW w:w="3290" w:type="dxa"/>
            <w:gridSpan w:val="2"/>
            <w:tcBorders>
              <w:top w:val="nil"/>
              <w:left w:val="single" w:sz="8" w:space="0" w:color="auto"/>
              <w:bottom w:val="nil"/>
              <w:right w:val="single" w:sz="8" w:space="0" w:color="auto"/>
            </w:tcBorders>
            <w:shd w:val="clear" w:color="auto" w:fill="F3F3F3"/>
            <w:tcMar>
              <w:left w:w="113" w:type="dxa"/>
              <w:right w:w="170" w:type="dxa"/>
            </w:tcMar>
          </w:tcPr>
          <w:p w:rsidR="00633587" w:rsidRDefault="00633587" w:rsidP="00DD16FE">
            <w:pPr>
              <w:pStyle w:val="Tablebody-grey"/>
              <w:spacing w:after="0"/>
              <w:jc w:val="right"/>
            </w:pPr>
            <w:r w:rsidRPr="00162969">
              <w:t>Standard completed in two years</w:t>
            </w:r>
          </w:p>
        </w:tc>
        <w:tc>
          <w:tcPr>
            <w:tcW w:w="523" w:type="dxa"/>
            <w:tcBorders>
              <w:top w:val="single" w:sz="8" w:space="0" w:color="auto"/>
              <w:left w:val="single" w:sz="8" w:space="0" w:color="auto"/>
              <w:bottom w:val="single" w:sz="8" w:space="0" w:color="auto"/>
              <w:right w:val="single" w:sz="8" w:space="0" w:color="auto"/>
            </w:tcBorders>
            <w:shd w:val="clear" w:color="auto" w:fill="FFFFFF"/>
            <w:tcMar>
              <w:top w:w="28" w:type="dxa"/>
            </w:tcMar>
          </w:tcPr>
          <w:p w:rsidR="00633587" w:rsidRPr="00565EC2" w:rsidRDefault="00CF4632" w:rsidP="00DD16FE">
            <w:pPr>
              <w:pStyle w:val="Tablebodycentred"/>
              <w:keepNext/>
              <w:spacing w:after="0"/>
            </w:pPr>
            <w:r>
              <w:t>x</w:t>
            </w:r>
          </w:p>
        </w:tc>
        <w:tc>
          <w:tcPr>
            <w:tcW w:w="3358" w:type="dxa"/>
            <w:gridSpan w:val="3"/>
            <w:tcBorders>
              <w:top w:val="nil"/>
              <w:left w:val="single" w:sz="8" w:space="0" w:color="auto"/>
              <w:bottom w:val="nil"/>
              <w:right w:val="single" w:sz="8" w:space="0" w:color="auto"/>
            </w:tcBorders>
            <w:shd w:val="clear" w:color="auto" w:fill="F3F3F3"/>
            <w:tcMar>
              <w:top w:w="28" w:type="dxa"/>
              <w:left w:w="113" w:type="dxa"/>
            </w:tcMar>
          </w:tcPr>
          <w:p w:rsidR="00633587" w:rsidRDefault="00633587" w:rsidP="00DD16FE">
            <w:pPr>
              <w:pStyle w:val="Tablebody-grey"/>
              <w:spacing w:after="0"/>
              <w:jc w:val="right"/>
            </w:pPr>
            <w:r w:rsidRPr="00B528B9">
              <w:t>Standard completed in one year *</w:t>
            </w:r>
          </w:p>
        </w:tc>
        <w:tc>
          <w:tcPr>
            <w:tcW w:w="509" w:type="dxa"/>
            <w:tcBorders>
              <w:top w:val="single" w:sz="8" w:space="0" w:color="auto"/>
              <w:left w:val="single" w:sz="8" w:space="0" w:color="auto"/>
              <w:bottom w:val="single" w:sz="8" w:space="0" w:color="auto"/>
              <w:right w:val="single" w:sz="8" w:space="0" w:color="auto"/>
            </w:tcBorders>
            <w:shd w:val="clear" w:color="auto" w:fill="FFFFFF"/>
            <w:tcMar>
              <w:top w:w="28" w:type="dxa"/>
            </w:tcMar>
          </w:tcPr>
          <w:p w:rsidR="00633587" w:rsidRPr="00565EC2" w:rsidRDefault="00633587" w:rsidP="00DD16FE">
            <w:pPr>
              <w:pStyle w:val="Tablebodycentred"/>
              <w:keepNext/>
              <w:spacing w:after="0"/>
            </w:pPr>
          </w:p>
        </w:tc>
        <w:tc>
          <w:tcPr>
            <w:tcW w:w="570" w:type="dxa"/>
            <w:tcBorders>
              <w:top w:val="nil"/>
              <w:left w:val="single" w:sz="8" w:space="0" w:color="auto"/>
              <w:bottom w:val="nil"/>
              <w:right w:val="single" w:sz="12" w:space="0" w:color="auto"/>
            </w:tcBorders>
            <w:shd w:val="clear" w:color="auto" w:fill="F3F3F3"/>
            <w:tcMar>
              <w:left w:w="284" w:type="dxa"/>
            </w:tcMar>
            <w:vAlign w:val="center"/>
          </w:tcPr>
          <w:p w:rsidR="00633587" w:rsidRPr="0059425F" w:rsidRDefault="00633587" w:rsidP="00DD16FE">
            <w:pPr>
              <w:pStyle w:val="Tablebodycentredwithoutspacing"/>
              <w:keepNext/>
              <w:rPr>
                <w:color w:val="F3F3F3"/>
              </w:rPr>
            </w:pPr>
          </w:p>
        </w:tc>
      </w:tr>
      <w:tr w:rsidR="00633587" w:rsidRPr="00643933" w:rsidTr="00DD16FE">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Height w:hRule="exact" w:val="113"/>
        </w:trPr>
        <w:tc>
          <w:tcPr>
            <w:tcW w:w="2539" w:type="dxa"/>
            <w:vMerge/>
            <w:tcBorders>
              <w:left w:val="single" w:sz="12" w:space="0" w:color="auto"/>
              <w:bottom w:val="single" w:sz="8" w:space="0" w:color="000000"/>
              <w:right w:val="single" w:sz="8" w:space="0" w:color="000000"/>
            </w:tcBorders>
            <w:shd w:val="clear" w:color="auto" w:fill="F3F3F3"/>
            <w:tcMar>
              <w:left w:w="85" w:type="dxa"/>
              <w:right w:w="85" w:type="dxa"/>
            </w:tcMar>
            <w:vAlign w:val="center"/>
          </w:tcPr>
          <w:p w:rsidR="00633587" w:rsidRPr="00643933" w:rsidRDefault="00633587" w:rsidP="00DD16FE">
            <w:pPr>
              <w:pStyle w:val="Tablebody"/>
              <w:keepNext/>
            </w:pPr>
          </w:p>
        </w:tc>
        <w:tc>
          <w:tcPr>
            <w:tcW w:w="2699" w:type="dxa"/>
            <w:tcBorders>
              <w:top w:val="nil"/>
              <w:left w:val="single" w:sz="8" w:space="0" w:color="000000"/>
              <w:bottom w:val="nil"/>
              <w:right w:val="nil"/>
            </w:tcBorders>
            <w:shd w:val="clear" w:color="auto" w:fill="F3F3F3"/>
            <w:vAlign w:val="center"/>
          </w:tcPr>
          <w:p w:rsidR="00633587" w:rsidRPr="00643933" w:rsidRDefault="00633587" w:rsidP="00DD16FE">
            <w:pPr>
              <w:pStyle w:val="Tablebody"/>
              <w:keepNext/>
            </w:pPr>
          </w:p>
        </w:tc>
        <w:tc>
          <w:tcPr>
            <w:tcW w:w="517" w:type="dxa"/>
            <w:tcBorders>
              <w:top w:val="single" w:sz="8" w:space="0" w:color="auto"/>
              <w:left w:val="nil"/>
              <w:bottom w:val="nil"/>
              <w:right w:val="nil"/>
            </w:tcBorders>
            <w:shd w:val="clear" w:color="auto" w:fill="F3F3F3"/>
            <w:vAlign w:val="center"/>
          </w:tcPr>
          <w:p w:rsidR="00633587" w:rsidRPr="00643933" w:rsidRDefault="00633587" w:rsidP="00DD16FE">
            <w:pPr>
              <w:pStyle w:val="Tablebody"/>
              <w:keepNext/>
            </w:pPr>
          </w:p>
        </w:tc>
        <w:tc>
          <w:tcPr>
            <w:tcW w:w="3290" w:type="dxa"/>
            <w:gridSpan w:val="2"/>
            <w:tcBorders>
              <w:top w:val="nil"/>
              <w:left w:val="nil"/>
              <w:bottom w:val="nil"/>
              <w:right w:val="nil"/>
            </w:tcBorders>
            <w:shd w:val="clear" w:color="auto" w:fill="F3F3F3"/>
          </w:tcPr>
          <w:p w:rsidR="00633587" w:rsidRDefault="00633587" w:rsidP="00DD16FE">
            <w:pPr>
              <w:jc w:val="right"/>
            </w:pPr>
            <w:r w:rsidRPr="00162969">
              <w:t>Standard completed in two years</w:t>
            </w:r>
          </w:p>
        </w:tc>
        <w:tc>
          <w:tcPr>
            <w:tcW w:w="523" w:type="dxa"/>
            <w:tcBorders>
              <w:top w:val="single" w:sz="8" w:space="0" w:color="auto"/>
              <w:left w:val="nil"/>
              <w:bottom w:val="nil"/>
              <w:right w:val="nil"/>
            </w:tcBorders>
            <w:shd w:val="clear" w:color="auto" w:fill="F3F3F3"/>
            <w:vAlign w:val="center"/>
          </w:tcPr>
          <w:p w:rsidR="00633587" w:rsidRPr="00643933" w:rsidRDefault="00633587" w:rsidP="00DD16FE">
            <w:pPr>
              <w:pStyle w:val="Tablebody"/>
              <w:keepNext/>
            </w:pPr>
          </w:p>
        </w:tc>
        <w:tc>
          <w:tcPr>
            <w:tcW w:w="3358" w:type="dxa"/>
            <w:gridSpan w:val="3"/>
            <w:tcBorders>
              <w:top w:val="nil"/>
              <w:left w:val="nil"/>
              <w:bottom w:val="nil"/>
              <w:right w:val="nil"/>
            </w:tcBorders>
            <w:shd w:val="clear" w:color="auto" w:fill="F3F3F3"/>
          </w:tcPr>
          <w:p w:rsidR="00633587" w:rsidRDefault="00633587" w:rsidP="00DD16FE">
            <w:r w:rsidRPr="00B528B9">
              <w:t>Standard completed in one year *</w:t>
            </w:r>
          </w:p>
        </w:tc>
        <w:tc>
          <w:tcPr>
            <w:tcW w:w="509" w:type="dxa"/>
            <w:tcBorders>
              <w:top w:val="single" w:sz="8" w:space="0" w:color="auto"/>
              <w:left w:val="nil"/>
              <w:bottom w:val="nil"/>
              <w:right w:val="nil"/>
            </w:tcBorders>
            <w:shd w:val="clear" w:color="auto" w:fill="F3F3F3"/>
            <w:vAlign w:val="center"/>
          </w:tcPr>
          <w:p w:rsidR="00633587" w:rsidRPr="00643933" w:rsidRDefault="00633587" w:rsidP="00DD16FE">
            <w:pPr>
              <w:pStyle w:val="Tablebody"/>
              <w:keepNext/>
            </w:pPr>
          </w:p>
        </w:tc>
        <w:tc>
          <w:tcPr>
            <w:tcW w:w="570" w:type="dxa"/>
            <w:tcBorders>
              <w:top w:val="nil"/>
              <w:left w:val="nil"/>
              <w:bottom w:val="nil"/>
              <w:right w:val="single" w:sz="12" w:space="0" w:color="auto"/>
            </w:tcBorders>
            <w:shd w:val="clear" w:color="auto" w:fill="F3F3F3"/>
            <w:vAlign w:val="center"/>
          </w:tcPr>
          <w:p w:rsidR="00633587" w:rsidRPr="00643933" w:rsidRDefault="00633587" w:rsidP="00DD16FE">
            <w:pPr>
              <w:pStyle w:val="Tablebody"/>
              <w:keepNext/>
            </w:pPr>
          </w:p>
        </w:tc>
      </w:tr>
      <w:tr w:rsidR="00633587" w:rsidRPr="00565EC2" w:rsidTr="00DD16FE">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Height w:val="170"/>
        </w:trPr>
        <w:tc>
          <w:tcPr>
            <w:tcW w:w="2539" w:type="dxa"/>
            <w:tcBorders>
              <w:top w:val="single" w:sz="8" w:space="0" w:color="000000"/>
              <w:left w:val="single" w:sz="12" w:space="0" w:color="auto"/>
              <w:bottom w:val="single" w:sz="8" w:space="0" w:color="000000"/>
              <w:right w:val="single" w:sz="8" w:space="0" w:color="auto"/>
            </w:tcBorders>
            <w:shd w:val="clear" w:color="auto" w:fill="F3F3F3"/>
            <w:tcMar>
              <w:left w:w="85" w:type="dxa"/>
              <w:right w:w="85" w:type="dxa"/>
            </w:tcMar>
          </w:tcPr>
          <w:p w:rsidR="00633587" w:rsidRPr="00565EC2" w:rsidRDefault="00633587" w:rsidP="00DD16FE">
            <w:pPr>
              <w:pStyle w:val="Tableheader"/>
              <w:keepNext/>
              <w:spacing w:after="80"/>
              <w:jc w:val="left"/>
            </w:pPr>
            <w:r w:rsidRPr="00565EC2">
              <w:t>Name of the teacher who completed this outline</w:t>
            </w:r>
          </w:p>
        </w:tc>
        <w:tc>
          <w:tcPr>
            <w:tcW w:w="4406" w:type="dxa"/>
            <w:gridSpan w:val="3"/>
            <w:tcBorders>
              <w:top w:val="single" w:sz="8" w:space="0" w:color="000000"/>
              <w:left w:val="single" w:sz="8" w:space="0" w:color="auto"/>
              <w:bottom w:val="single" w:sz="8" w:space="0" w:color="000000"/>
            </w:tcBorders>
            <w:shd w:val="clear" w:color="auto" w:fill="auto"/>
          </w:tcPr>
          <w:p w:rsidR="00633587" w:rsidRPr="00565EC2" w:rsidRDefault="00CF4632" w:rsidP="00DD16FE">
            <w:pPr>
              <w:pStyle w:val="Tablebody"/>
              <w:keepNext/>
            </w:pPr>
            <w:r>
              <w:t>Shane McCorkle</w:t>
            </w:r>
          </w:p>
        </w:tc>
        <w:tc>
          <w:tcPr>
            <w:tcW w:w="3778" w:type="dxa"/>
            <w:gridSpan w:val="3"/>
            <w:tcBorders>
              <w:top w:val="single" w:sz="8" w:space="0" w:color="000000"/>
              <w:bottom w:val="single" w:sz="8" w:space="0" w:color="000000"/>
            </w:tcBorders>
            <w:shd w:val="clear" w:color="auto" w:fill="F3F3F3"/>
          </w:tcPr>
          <w:p w:rsidR="00633587" w:rsidRPr="007E721B" w:rsidRDefault="00633587" w:rsidP="00DD16FE">
            <w:pPr>
              <w:pStyle w:val="Tablebody-grey"/>
              <w:keepNext/>
              <w:rPr>
                <w:b/>
              </w:rPr>
            </w:pPr>
            <w:r w:rsidRPr="007E721B">
              <w:rPr>
                <w:b/>
              </w:rPr>
              <w:t>Date of IB training</w:t>
            </w:r>
          </w:p>
        </w:tc>
        <w:tc>
          <w:tcPr>
            <w:tcW w:w="3282" w:type="dxa"/>
            <w:gridSpan w:val="4"/>
            <w:tcBorders>
              <w:top w:val="single" w:sz="8" w:space="0" w:color="000000"/>
              <w:bottom w:val="single" w:sz="8" w:space="0" w:color="000000"/>
              <w:right w:val="single" w:sz="12" w:space="0" w:color="auto"/>
            </w:tcBorders>
          </w:tcPr>
          <w:p w:rsidR="00633587" w:rsidRPr="00565EC2" w:rsidRDefault="00CF4632" w:rsidP="00DD16FE">
            <w:pPr>
              <w:pStyle w:val="Tablebody"/>
              <w:keepNext/>
            </w:pPr>
            <w:r>
              <w:t>11/30/10-12/4/10</w:t>
            </w:r>
          </w:p>
        </w:tc>
      </w:tr>
      <w:tr w:rsidR="00633587" w:rsidRPr="00565EC2" w:rsidTr="00DD16FE">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Height w:val="284"/>
        </w:trPr>
        <w:tc>
          <w:tcPr>
            <w:tcW w:w="2539" w:type="dxa"/>
            <w:tcBorders>
              <w:left w:val="single" w:sz="12" w:space="0" w:color="auto"/>
              <w:bottom w:val="single" w:sz="12" w:space="0" w:color="auto"/>
              <w:right w:val="single" w:sz="8" w:space="0" w:color="auto"/>
            </w:tcBorders>
            <w:shd w:val="clear" w:color="auto" w:fill="F3F3F3"/>
          </w:tcPr>
          <w:p w:rsidR="00633587" w:rsidRPr="007E721B" w:rsidRDefault="00633587" w:rsidP="00DD16FE">
            <w:pPr>
              <w:pStyle w:val="Tablebody-grey"/>
              <w:keepNext/>
              <w:rPr>
                <w:b/>
              </w:rPr>
            </w:pPr>
            <w:r w:rsidRPr="007E721B">
              <w:rPr>
                <w:b/>
              </w:rPr>
              <w:t>Date when outline was completed</w:t>
            </w:r>
          </w:p>
        </w:tc>
        <w:tc>
          <w:tcPr>
            <w:tcW w:w="4406" w:type="dxa"/>
            <w:gridSpan w:val="3"/>
            <w:tcBorders>
              <w:left w:val="single" w:sz="8" w:space="0" w:color="auto"/>
              <w:bottom w:val="single" w:sz="12" w:space="0" w:color="auto"/>
            </w:tcBorders>
            <w:shd w:val="clear" w:color="auto" w:fill="auto"/>
            <w:vAlign w:val="center"/>
          </w:tcPr>
          <w:p w:rsidR="00633587" w:rsidRPr="00565EC2" w:rsidRDefault="0033370E" w:rsidP="00DD16FE">
            <w:pPr>
              <w:pStyle w:val="Tablebody"/>
              <w:keepNext/>
            </w:pPr>
            <w:r>
              <w:t>12/13/11</w:t>
            </w:r>
          </w:p>
        </w:tc>
        <w:tc>
          <w:tcPr>
            <w:tcW w:w="3778" w:type="dxa"/>
            <w:gridSpan w:val="3"/>
            <w:tcBorders>
              <w:bottom w:val="single" w:sz="12" w:space="0" w:color="auto"/>
            </w:tcBorders>
            <w:shd w:val="clear" w:color="auto" w:fill="F3F3F3"/>
            <w:tcMar>
              <w:right w:w="57" w:type="dxa"/>
            </w:tcMar>
            <w:vAlign w:val="center"/>
          </w:tcPr>
          <w:p w:rsidR="00633587" w:rsidRDefault="00633587" w:rsidP="00DD16FE">
            <w:pPr>
              <w:pStyle w:val="Tablebody-grey"/>
              <w:keepNext/>
              <w:spacing w:after="60"/>
            </w:pPr>
            <w:r w:rsidRPr="007E721B">
              <w:rPr>
                <w:b/>
              </w:rPr>
              <w:t>Name of workshop</w:t>
            </w:r>
            <w:r w:rsidRPr="003D6148">
              <w:t xml:space="preserve"> </w:t>
            </w:r>
          </w:p>
          <w:p w:rsidR="00633587" w:rsidRPr="003D6148" w:rsidRDefault="00633587" w:rsidP="00DD16FE">
            <w:pPr>
              <w:pStyle w:val="Tablenote-grey8pt"/>
              <w:keepNext/>
              <w:spacing w:after="60"/>
            </w:pPr>
            <w:r w:rsidRPr="003D6148">
              <w:t>(indicate name of subject and workshop category)</w:t>
            </w:r>
          </w:p>
        </w:tc>
        <w:tc>
          <w:tcPr>
            <w:tcW w:w="3282" w:type="dxa"/>
            <w:gridSpan w:val="4"/>
            <w:tcBorders>
              <w:bottom w:val="single" w:sz="12" w:space="0" w:color="auto"/>
              <w:right w:val="single" w:sz="12" w:space="0" w:color="auto"/>
            </w:tcBorders>
          </w:tcPr>
          <w:p w:rsidR="00633587" w:rsidRPr="00565EC2" w:rsidRDefault="00CF4632" w:rsidP="00DD16FE">
            <w:pPr>
              <w:pStyle w:val="Tablebody"/>
              <w:keepNext/>
            </w:pPr>
            <w:r>
              <w:t>Mathematics SL</w:t>
            </w:r>
          </w:p>
        </w:tc>
      </w:tr>
    </w:tbl>
    <w:p w:rsidR="00633587" w:rsidRDefault="00633587" w:rsidP="00633587">
      <w:pPr>
        <w:pStyle w:val="Notebody"/>
        <w:spacing w:before="120"/>
        <w:ind w:left="85" w:hanging="85"/>
        <w:rPr>
          <w:sz w:val="20"/>
        </w:rPr>
      </w:pPr>
      <w:r>
        <w:t>* All Diploma Programme courses are designed as two-year learning experiences. However, up to two standard level subjects,</w:t>
      </w:r>
      <w:r w:rsidRPr="00C45A01">
        <w:rPr>
          <w:rFonts w:ascii="MyriadPro-Regular" w:eastAsia="MyriadPro-Regular" w:cs="MyriadPro-Regular"/>
          <w:szCs w:val="19"/>
        </w:rPr>
        <w:t xml:space="preserve"> </w:t>
      </w:r>
      <w:r w:rsidRPr="00C45A01">
        <w:rPr>
          <w:rFonts w:eastAsia="MyriadPro-Regular" w:cs="MyriadPro-Regular"/>
        </w:rPr>
        <w:t xml:space="preserve">excluding languages </w:t>
      </w:r>
      <w:r w:rsidRPr="00C45A01">
        <w:rPr>
          <w:rFonts w:eastAsia="MyriadPro-Regular" w:cs="MyriadPro-It"/>
          <w:iCs/>
        </w:rPr>
        <w:t xml:space="preserve">ab initio </w:t>
      </w:r>
      <w:r w:rsidRPr="00C45A01">
        <w:rPr>
          <w:rFonts w:eastAsia="MyriadPro-Regular" w:cs="MyriadPro-Regular"/>
        </w:rPr>
        <w:t>and pilot subjects</w:t>
      </w:r>
      <w:r>
        <w:rPr>
          <w:rFonts w:eastAsia="MyriadPro-Regular" w:cs="MyriadPro-Regular"/>
        </w:rPr>
        <w:t>, can be completed in one year,</w:t>
      </w:r>
      <w:r>
        <w:t xml:space="preserve"> according to conditions established in the </w:t>
      </w:r>
      <w:r w:rsidRPr="00F61798">
        <w:rPr>
          <w:i/>
        </w:rPr>
        <w:t>Handbook of procedures for the Diploma Programme</w:t>
      </w:r>
      <w:r>
        <w:t>.</w:t>
      </w:r>
    </w:p>
    <w:p w:rsidR="00633587" w:rsidRPr="005E7E2F" w:rsidRDefault="00633587" w:rsidP="00633587">
      <w:pPr>
        <w:pStyle w:val="Listheadingincurriculumsection"/>
        <w:numPr>
          <w:ilvl w:val="0"/>
          <w:numId w:val="3"/>
        </w:numPr>
      </w:pPr>
      <w:r w:rsidRPr="005E7E2F">
        <w:t>Course outline</w:t>
      </w:r>
    </w:p>
    <w:p w:rsidR="00633587" w:rsidRPr="00805D4D" w:rsidRDefault="00633587" w:rsidP="00633587">
      <w:pPr>
        <w:pStyle w:val="List2ndlevelbullet"/>
        <w:spacing w:after="180"/>
        <w:rPr>
          <w:i/>
        </w:rPr>
      </w:pPr>
      <w:r>
        <w:t xml:space="preserve">Use the following table to organize the topics to be taught in the course. If you need to include topics that cover other requirements you have to teach (for example, national syllabus), make sure that you do so in an integrated way, but also differentiate them using </w:t>
      </w:r>
      <w:r w:rsidRPr="00271206">
        <w:t>italics.</w:t>
      </w:r>
      <w:r>
        <w:t xml:space="preserve"> Add as many rows as you need.</w:t>
      </w:r>
    </w:p>
    <w:p w:rsidR="00633587" w:rsidRPr="00805D4D" w:rsidRDefault="00633587" w:rsidP="00633587">
      <w:pPr>
        <w:pStyle w:val="List2ndlevelbullet"/>
        <w:spacing w:after="180"/>
        <w:rPr>
          <w:i/>
          <w:iCs/>
        </w:rPr>
      </w:pPr>
      <w:r w:rsidRPr="00F02112">
        <w:t xml:space="preserve">This </w:t>
      </w:r>
      <w:r>
        <w:t xml:space="preserve">document should not </w:t>
      </w:r>
      <w:r w:rsidRPr="00F02112">
        <w:t>be a day</w:t>
      </w:r>
      <w:r>
        <w:t>-</w:t>
      </w:r>
      <w:r w:rsidRPr="00F02112">
        <w:t>by</w:t>
      </w:r>
      <w:r>
        <w:t>-</w:t>
      </w:r>
      <w:r w:rsidRPr="00F02112">
        <w:t xml:space="preserve">day accounting of each unit. It </w:t>
      </w:r>
      <w:r>
        <w:t xml:space="preserve">is an outline </w:t>
      </w:r>
      <w:r w:rsidRPr="00805D4D">
        <w:t>showing how you will distribute the topics and the time</w:t>
      </w:r>
      <w:r w:rsidRPr="00F02112">
        <w:t xml:space="preserve"> to ensure that students are pr</w:t>
      </w:r>
      <w:r>
        <w:t>epared to comply with the requirements of the subject.</w:t>
      </w:r>
    </w:p>
    <w:p w:rsidR="00633587" w:rsidRPr="00805D4D" w:rsidRDefault="00633587" w:rsidP="00633587">
      <w:pPr>
        <w:pStyle w:val="List2ndlevelbullet"/>
        <w:spacing w:after="180"/>
      </w:pPr>
      <w:r w:rsidRPr="00805D4D">
        <w:t>This outline should show how you will develop the teaching of the subject. It should reflect the individual nature of the course in your classroom and should not just be a “copy and paste” from the subject guide.</w:t>
      </w:r>
    </w:p>
    <w:p w:rsidR="00633587" w:rsidRPr="00182A4E" w:rsidRDefault="00633587" w:rsidP="00633587">
      <w:pPr>
        <w:pStyle w:val="List2ndlevelbullet"/>
        <w:rPr>
          <w:i/>
        </w:rPr>
      </w:pPr>
      <w:r>
        <w:t>If you will teach both higher and standard level, make sure that this is clearly identified in your outline.</w:t>
      </w:r>
    </w:p>
    <w:tbl>
      <w:tblPr>
        <w:tblW w:w="13551" w:type="dxa"/>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13" w:type="dxa"/>
          <w:bottom w:w="28" w:type="dxa"/>
        </w:tblCellMar>
        <w:tblLook w:val="01E0" w:firstRow="1" w:lastRow="1" w:firstColumn="1" w:lastColumn="1" w:noHBand="0" w:noVBand="0"/>
      </w:tblPr>
      <w:tblGrid>
        <w:gridCol w:w="801"/>
        <w:gridCol w:w="2591"/>
        <w:gridCol w:w="3349"/>
        <w:gridCol w:w="749"/>
        <w:gridCol w:w="470"/>
        <w:gridCol w:w="941"/>
        <w:gridCol w:w="2283"/>
        <w:gridCol w:w="2367"/>
      </w:tblGrid>
      <w:tr w:rsidR="00633587" w:rsidRPr="00904661" w:rsidTr="009B5226">
        <w:trPr>
          <w:cantSplit/>
          <w:trHeight w:val="170"/>
          <w:tblHeader/>
        </w:trPr>
        <w:tc>
          <w:tcPr>
            <w:tcW w:w="801" w:type="dxa"/>
            <w:vMerge w:val="restart"/>
            <w:tcBorders>
              <w:top w:val="nil"/>
              <w:left w:val="nil"/>
            </w:tcBorders>
            <w:shd w:val="clear" w:color="auto" w:fill="auto"/>
          </w:tcPr>
          <w:p w:rsidR="00633587" w:rsidRPr="002E5E62" w:rsidRDefault="00633587" w:rsidP="00DD16FE">
            <w:pPr>
              <w:pStyle w:val="Tableheadercentred"/>
              <w:keepNext/>
              <w:rPr>
                <w:rFonts w:eastAsia="Calibri"/>
                <w:color w:val="FFFFFF"/>
                <w:szCs w:val="22"/>
              </w:rPr>
            </w:pPr>
          </w:p>
        </w:tc>
        <w:tc>
          <w:tcPr>
            <w:tcW w:w="2591" w:type="dxa"/>
            <w:vMerge w:val="restart"/>
            <w:shd w:val="clear" w:color="auto" w:fill="E6E6E6"/>
            <w:tcMar>
              <w:left w:w="85" w:type="dxa"/>
              <w:right w:w="85" w:type="dxa"/>
            </w:tcMar>
          </w:tcPr>
          <w:p w:rsidR="00633587" w:rsidRPr="002E5E62" w:rsidRDefault="00633587" w:rsidP="00DD16FE">
            <w:pPr>
              <w:pStyle w:val="Tableheadercentred"/>
              <w:keepNext/>
              <w:rPr>
                <w:rFonts w:eastAsia="Calibri"/>
                <w:szCs w:val="22"/>
              </w:rPr>
            </w:pPr>
            <w:r w:rsidRPr="002E5E62">
              <w:rPr>
                <w:rFonts w:eastAsia="Calibri"/>
                <w:szCs w:val="22"/>
              </w:rPr>
              <w:t>Topic/unit</w:t>
            </w:r>
          </w:p>
          <w:p w:rsidR="00633587" w:rsidRPr="002E5E62" w:rsidRDefault="00633587" w:rsidP="00DD16FE">
            <w:pPr>
              <w:pStyle w:val="Tableheadercentred"/>
              <w:keepNext/>
              <w:rPr>
                <w:rFonts w:eastAsia="Calibri"/>
                <w:b w:val="0"/>
                <w:szCs w:val="22"/>
              </w:rPr>
            </w:pPr>
            <w:r w:rsidRPr="002E5E62">
              <w:rPr>
                <w:rFonts w:eastAsia="Calibri"/>
                <w:b w:val="0"/>
                <w:szCs w:val="22"/>
              </w:rPr>
              <w:t xml:space="preserve">(as identified in the </w:t>
            </w:r>
            <w:r w:rsidRPr="002E5E62">
              <w:rPr>
                <w:rFonts w:eastAsia="Calibri"/>
                <w:b w:val="0"/>
                <w:szCs w:val="22"/>
              </w:rPr>
              <w:br/>
              <w:t>IB subject guide)</w:t>
            </w:r>
          </w:p>
          <w:p w:rsidR="00633587" w:rsidRPr="00B12625" w:rsidRDefault="00633587" w:rsidP="00DD16FE">
            <w:pPr>
              <w:pStyle w:val="Tablenote-grey8pt"/>
              <w:keepNext/>
              <w:jc w:val="center"/>
            </w:pPr>
            <w:r w:rsidRPr="00397830">
              <w:t>State the topics/units in the order you are planning to teach them</w:t>
            </w:r>
            <w:r>
              <w:t>.</w:t>
            </w:r>
          </w:p>
        </w:tc>
        <w:tc>
          <w:tcPr>
            <w:tcW w:w="3349" w:type="dxa"/>
            <w:vMerge w:val="restart"/>
            <w:shd w:val="clear" w:color="auto" w:fill="E6E6E6"/>
          </w:tcPr>
          <w:p w:rsidR="00633587" w:rsidRPr="002E5E62" w:rsidRDefault="00633587" w:rsidP="00DD16FE">
            <w:pPr>
              <w:pStyle w:val="Tableheadercentred"/>
              <w:keepNext/>
              <w:rPr>
                <w:rFonts w:eastAsia="Calibri"/>
                <w:szCs w:val="22"/>
              </w:rPr>
            </w:pPr>
            <w:r w:rsidRPr="002E5E62">
              <w:rPr>
                <w:rFonts w:eastAsia="Calibri"/>
                <w:szCs w:val="22"/>
              </w:rPr>
              <w:t>Contents</w:t>
            </w:r>
          </w:p>
        </w:tc>
        <w:tc>
          <w:tcPr>
            <w:tcW w:w="2160" w:type="dxa"/>
            <w:gridSpan w:val="3"/>
            <w:tcBorders>
              <w:bottom w:val="single" w:sz="8" w:space="0" w:color="000000"/>
            </w:tcBorders>
            <w:shd w:val="clear" w:color="auto" w:fill="E6E6E6"/>
          </w:tcPr>
          <w:p w:rsidR="00633587" w:rsidRPr="002E5E62" w:rsidRDefault="00633587" w:rsidP="00DD16FE">
            <w:pPr>
              <w:pStyle w:val="Tableheadercentred"/>
              <w:rPr>
                <w:rFonts w:eastAsia="Calibri"/>
                <w:szCs w:val="22"/>
              </w:rPr>
            </w:pPr>
            <w:r w:rsidRPr="002E5E62">
              <w:rPr>
                <w:rFonts w:eastAsia="Calibri"/>
                <w:szCs w:val="22"/>
              </w:rPr>
              <w:t>Allocated time</w:t>
            </w:r>
          </w:p>
        </w:tc>
        <w:tc>
          <w:tcPr>
            <w:tcW w:w="2283" w:type="dxa"/>
            <w:vMerge w:val="restart"/>
            <w:shd w:val="clear" w:color="auto" w:fill="E6E6E6"/>
          </w:tcPr>
          <w:p w:rsidR="00633587" w:rsidRPr="002E5E62" w:rsidRDefault="00633587" w:rsidP="00DD16FE">
            <w:pPr>
              <w:pStyle w:val="Tableheadercentred"/>
              <w:keepNext/>
              <w:rPr>
                <w:rFonts w:eastAsia="Calibri" w:cs="Arial"/>
                <w:sz w:val="16"/>
                <w:szCs w:val="16"/>
                <w:u w:val="single"/>
              </w:rPr>
            </w:pPr>
            <w:r w:rsidRPr="002E5E62">
              <w:rPr>
                <w:rFonts w:eastAsia="Calibri"/>
                <w:szCs w:val="22"/>
              </w:rPr>
              <w:t>Assessment instruments to be used</w:t>
            </w:r>
          </w:p>
        </w:tc>
        <w:tc>
          <w:tcPr>
            <w:tcW w:w="2367" w:type="dxa"/>
            <w:vMerge w:val="restart"/>
            <w:shd w:val="clear" w:color="auto" w:fill="E6E6E6"/>
          </w:tcPr>
          <w:p w:rsidR="00633587" w:rsidRPr="002E5E62" w:rsidRDefault="00633587" w:rsidP="00DD16FE">
            <w:pPr>
              <w:pStyle w:val="Tableheadercentred"/>
              <w:keepNext/>
              <w:rPr>
                <w:rFonts w:eastAsia="Calibri"/>
                <w:szCs w:val="22"/>
              </w:rPr>
            </w:pPr>
            <w:r w:rsidRPr="002E5E62">
              <w:rPr>
                <w:rFonts w:eastAsia="Calibri"/>
                <w:szCs w:val="22"/>
              </w:rPr>
              <w:t>Resources</w:t>
            </w:r>
          </w:p>
          <w:p w:rsidR="00633587" w:rsidRPr="00904661" w:rsidRDefault="00633587" w:rsidP="00DD16FE">
            <w:pPr>
              <w:pStyle w:val="Tablenote-grey8pt"/>
              <w:keepNext/>
              <w:jc w:val="center"/>
            </w:pPr>
            <w:r>
              <w:t>L</w:t>
            </w:r>
            <w:r w:rsidRPr="00397830">
              <w:t>ist the main resources to be used, including information technology if applicable</w:t>
            </w:r>
            <w:r>
              <w:t>.</w:t>
            </w:r>
          </w:p>
        </w:tc>
      </w:tr>
      <w:tr w:rsidR="00633587" w:rsidRPr="00904661" w:rsidTr="009B5226">
        <w:trPr>
          <w:cantSplit/>
          <w:trHeight w:hRule="exact" w:val="113"/>
          <w:tblHeader/>
        </w:trPr>
        <w:tc>
          <w:tcPr>
            <w:tcW w:w="801" w:type="dxa"/>
            <w:vMerge/>
            <w:tcBorders>
              <w:left w:val="nil"/>
            </w:tcBorders>
            <w:shd w:val="clear" w:color="auto" w:fill="auto"/>
          </w:tcPr>
          <w:p w:rsidR="00633587" w:rsidRPr="002E5E62" w:rsidRDefault="00633587" w:rsidP="00DD16FE">
            <w:pPr>
              <w:pStyle w:val="Tableheadercentred"/>
              <w:keepNext/>
              <w:rPr>
                <w:rFonts w:eastAsia="Calibri"/>
                <w:szCs w:val="22"/>
              </w:rPr>
            </w:pPr>
          </w:p>
        </w:tc>
        <w:tc>
          <w:tcPr>
            <w:tcW w:w="2591" w:type="dxa"/>
            <w:vMerge/>
            <w:shd w:val="clear" w:color="auto" w:fill="E6E6E6"/>
          </w:tcPr>
          <w:p w:rsidR="00633587" w:rsidRPr="002E5E62" w:rsidRDefault="00633587" w:rsidP="00DD16FE">
            <w:pPr>
              <w:pStyle w:val="Tableheadercentred"/>
              <w:keepNext/>
              <w:rPr>
                <w:rFonts w:eastAsia="Calibri"/>
                <w:szCs w:val="22"/>
              </w:rPr>
            </w:pPr>
          </w:p>
        </w:tc>
        <w:tc>
          <w:tcPr>
            <w:tcW w:w="3349" w:type="dxa"/>
            <w:vMerge/>
            <w:shd w:val="clear" w:color="auto" w:fill="E6E6E6"/>
          </w:tcPr>
          <w:p w:rsidR="00633587" w:rsidRPr="002E5E62" w:rsidRDefault="00633587" w:rsidP="00DD16FE">
            <w:pPr>
              <w:pStyle w:val="Tableheadercentred"/>
              <w:keepNext/>
              <w:rPr>
                <w:rFonts w:eastAsia="Calibri"/>
                <w:szCs w:val="22"/>
              </w:rPr>
            </w:pPr>
          </w:p>
        </w:tc>
        <w:tc>
          <w:tcPr>
            <w:tcW w:w="749" w:type="dxa"/>
            <w:vMerge w:val="restart"/>
            <w:tcBorders>
              <w:right w:val="nil"/>
            </w:tcBorders>
            <w:shd w:val="clear" w:color="auto" w:fill="E6E6E6"/>
            <w:tcMar>
              <w:top w:w="0" w:type="dxa"/>
              <w:left w:w="85" w:type="dxa"/>
              <w:bottom w:w="28" w:type="dxa"/>
            </w:tcMar>
            <w:vAlign w:val="center"/>
          </w:tcPr>
          <w:p w:rsidR="00633587" w:rsidRPr="002E5E62" w:rsidRDefault="00633587" w:rsidP="00DD16FE">
            <w:pPr>
              <w:pStyle w:val="Tablebody"/>
              <w:keepNext/>
              <w:spacing w:before="120" w:after="0"/>
              <w:rPr>
                <w:rFonts w:eastAsia="Calibri"/>
                <w:color w:val="808080"/>
                <w:szCs w:val="22"/>
              </w:rPr>
            </w:pPr>
            <w:r w:rsidRPr="002E5E62">
              <w:rPr>
                <w:rFonts w:eastAsia="Calibri"/>
                <w:color w:val="808080"/>
                <w:szCs w:val="22"/>
              </w:rPr>
              <w:t>One class is</w:t>
            </w:r>
          </w:p>
        </w:tc>
        <w:tc>
          <w:tcPr>
            <w:tcW w:w="470" w:type="dxa"/>
            <w:tcBorders>
              <w:left w:val="nil"/>
              <w:bottom w:val="nil"/>
              <w:right w:val="nil"/>
            </w:tcBorders>
            <w:shd w:val="clear" w:color="auto" w:fill="E6E6E6"/>
            <w:vAlign w:val="center"/>
          </w:tcPr>
          <w:p w:rsidR="00633587" w:rsidRPr="002E5E62" w:rsidRDefault="00633587" w:rsidP="00DD16FE">
            <w:pPr>
              <w:pStyle w:val="Tableheader"/>
              <w:keepNext/>
              <w:spacing w:after="0"/>
              <w:rPr>
                <w:rFonts w:eastAsia="Calibri"/>
                <w:szCs w:val="22"/>
              </w:rPr>
            </w:pPr>
          </w:p>
        </w:tc>
        <w:tc>
          <w:tcPr>
            <w:tcW w:w="941" w:type="dxa"/>
            <w:vMerge w:val="restart"/>
            <w:tcBorders>
              <w:left w:val="nil"/>
            </w:tcBorders>
            <w:shd w:val="clear" w:color="auto" w:fill="E6E6E6"/>
            <w:vAlign w:val="center"/>
          </w:tcPr>
          <w:p w:rsidR="00633587" w:rsidRPr="002E5E62" w:rsidRDefault="00633587" w:rsidP="00DD16FE">
            <w:pPr>
              <w:pStyle w:val="Tablebody"/>
              <w:keepNext/>
              <w:spacing w:before="120" w:after="0"/>
              <w:rPr>
                <w:rFonts w:eastAsia="Calibri"/>
                <w:color w:val="808080"/>
                <w:szCs w:val="22"/>
              </w:rPr>
            </w:pPr>
            <w:r w:rsidRPr="002E5E62">
              <w:rPr>
                <w:rFonts w:eastAsia="Calibri"/>
                <w:color w:val="808080"/>
                <w:szCs w:val="22"/>
              </w:rPr>
              <w:t>minutes.</w:t>
            </w:r>
          </w:p>
        </w:tc>
        <w:tc>
          <w:tcPr>
            <w:tcW w:w="2283" w:type="dxa"/>
            <w:vMerge/>
            <w:shd w:val="clear" w:color="auto" w:fill="E6E6E6"/>
          </w:tcPr>
          <w:p w:rsidR="00633587" w:rsidRPr="002E5E62" w:rsidRDefault="00633587" w:rsidP="00DD16FE">
            <w:pPr>
              <w:pStyle w:val="Tableheader"/>
              <w:rPr>
                <w:rFonts w:eastAsia="Calibri"/>
                <w:szCs w:val="22"/>
              </w:rPr>
            </w:pPr>
          </w:p>
        </w:tc>
        <w:tc>
          <w:tcPr>
            <w:tcW w:w="2367" w:type="dxa"/>
            <w:vMerge/>
            <w:shd w:val="clear" w:color="auto" w:fill="E6E6E6"/>
          </w:tcPr>
          <w:p w:rsidR="00633587" w:rsidRPr="002E5E62" w:rsidRDefault="00633587" w:rsidP="00DD16FE">
            <w:pPr>
              <w:pStyle w:val="Tableheadercentred"/>
              <w:keepNext/>
              <w:rPr>
                <w:rFonts w:eastAsia="Calibri"/>
                <w:szCs w:val="22"/>
              </w:rPr>
            </w:pPr>
          </w:p>
        </w:tc>
      </w:tr>
      <w:tr w:rsidR="00633587" w:rsidRPr="002E5E62" w:rsidTr="009B5226">
        <w:trPr>
          <w:cantSplit/>
          <w:trHeight w:hRule="exact" w:val="397"/>
          <w:tblHeader/>
        </w:trPr>
        <w:tc>
          <w:tcPr>
            <w:tcW w:w="801" w:type="dxa"/>
            <w:vMerge/>
            <w:tcBorders>
              <w:left w:val="nil"/>
            </w:tcBorders>
            <w:shd w:val="clear" w:color="auto" w:fill="auto"/>
          </w:tcPr>
          <w:p w:rsidR="00633587" w:rsidRPr="002E5E62" w:rsidRDefault="00633587" w:rsidP="00DD16FE">
            <w:pPr>
              <w:pStyle w:val="Tableheadercentred"/>
              <w:keepNext/>
              <w:rPr>
                <w:rFonts w:eastAsia="Calibri"/>
                <w:szCs w:val="22"/>
              </w:rPr>
            </w:pPr>
          </w:p>
        </w:tc>
        <w:tc>
          <w:tcPr>
            <w:tcW w:w="2591" w:type="dxa"/>
            <w:vMerge/>
            <w:shd w:val="clear" w:color="auto" w:fill="E6E6E6"/>
          </w:tcPr>
          <w:p w:rsidR="00633587" w:rsidRPr="002E5E62" w:rsidRDefault="00633587" w:rsidP="00DD16FE">
            <w:pPr>
              <w:pStyle w:val="Tableheadercentred"/>
              <w:keepNext/>
              <w:rPr>
                <w:rFonts w:eastAsia="Calibri"/>
                <w:szCs w:val="22"/>
              </w:rPr>
            </w:pPr>
          </w:p>
        </w:tc>
        <w:tc>
          <w:tcPr>
            <w:tcW w:w="3349" w:type="dxa"/>
            <w:vMerge/>
            <w:shd w:val="clear" w:color="auto" w:fill="E6E6E6"/>
          </w:tcPr>
          <w:p w:rsidR="00633587" w:rsidRPr="002E5E62" w:rsidRDefault="00633587" w:rsidP="00DD16FE">
            <w:pPr>
              <w:pStyle w:val="Tableheadercentred"/>
              <w:keepNext/>
              <w:rPr>
                <w:rFonts w:eastAsia="Calibri"/>
                <w:szCs w:val="22"/>
              </w:rPr>
            </w:pPr>
          </w:p>
        </w:tc>
        <w:tc>
          <w:tcPr>
            <w:tcW w:w="749" w:type="dxa"/>
            <w:vMerge/>
            <w:tcBorders>
              <w:bottom w:val="nil"/>
            </w:tcBorders>
            <w:shd w:val="clear" w:color="auto" w:fill="E6E6E6"/>
            <w:tcMar>
              <w:top w:w="28" w:type="dxa"/>
              <w:left w:w="85" w:type="dxa"/>
            </w:tcMar>
            <w:vAlign w:val="center"/>
          </w:tcPr>
          <w:p w:rsidR="00633587" w:rsidRPr="002E5E62" w:rsidRDefault="00633587" w:rsidP="00DD16FE">
            <w:pPr>
              <w:pStyle w:val="Tablebody"/>
              <w:keepNext/>
              <w:spacing w:before="120" w:after="0"/>
              <w:rPr>
                <w:rFonts w:eastAsia="Calibri"/>
                <w:color w:val="808080"/>
                <w:szCs w:val="22"/>
              </w:rPr>
            </w:pPr>
          </w:p>
        </w:tc>
        <w:tc>
          <w:tcPr>
            <w:tcW w:w="470" w:type="dxa"/>
            <w:tcBorders>
              <w:top w:val="single" w:sz="8" w:space="0" w:color="000000"/>
              <w:bottom w:val="single" w:sz="8" w:space="0" w:color="000000"/>
            </w:tcBorders>
            <w:shd w:val="clear" w:color="auto" w:fill="FFFFFF"/>
            <w:tcMar>
              <w:top w:w="28" w:type="dxa"/>
              <w:left w:w="57" w:type="dxa"/>
              <w:right w:w="57" w:type="dxa"/>
            </w:tcMar>
          </w:tcPr>
          <w:p w:rsidR="00633587" w:rsidRPr="002E5E62" w:rsidRDefault="00CF4632" w:rsidP="00DD16FE">
            <w:pPr>
              <w:pStyle w:val="Tablebody"/>
              <w:keepNext/>
              <w:tabs>
                <w:tab w:val="clear" w:pos="454"/>
              </w:tabs>
              <w:spacing w:after="0"/>
              <w:jc w:val="center"/>
              <w:rPr>
                <w:rFonts w:eastAsia="Calibri"/>
                <w:szCs w:val="22"/>
              </w:rPr>
            </w:pPr>
            <w:r>
              <w:rPr>
                <w:rFonts w:eastAsia="Calibri"/>
                <w:szCs w:val="22"/>
              </w:rPr>
              <w:t>50</w:t>
            </w:r>
          </w:p>
        </w:tc>
        <w:tc>
          <w:tcPr>
            <w:tcW w:w="941" w:type="dxa"/>
            <w:vMerge/>
            <w:tcBorders>
              <w:bottom w:val="nil"/>
            </w:tcBorders>
            <w:shd w:val="clear" w:color="auto" w:fill="E6E6E6"/>
            <w:tcMar>
              <w:top w:w="28" w:type="dxa"/>
            </w:tcMar>
            <w:vAlign w:val="center"/>
          </w:tcPr>
          <w:p w:rsidR="00633587" w:rsidRPr="002E5E62" w:rsidRDefault="00633587" w:rsidP="00DD16FE">
            <w:pPr>
              <w:pStyle w:val="Tablebody"/>
              <w:keepNext/>
              <w:spacing w:after="0"/>
              <w:rPr>
                <w:rFonts w:eastAsia="Calibri"/>
                <w:color w:val="808080"/>
                <w:szCs w:val="22"/>
              </w:rPr>
            </w:pPr>
          </w:p>
        </w:tc>
        <w:tc>
          <w:tcPr>
            <w:tcW w:w="2283" w:type="dxa"/>
            <w:vMerge/>
            <w:shd w:val="clear" w:color="auto" w:fill="E6E6E6"/>
          </w:tcPr>
          <w:p w:rsidR="00633587" w:rsidRPr="002E5E62" w:rsidRDefault="00633587" w:rsidP="00DD16FE">
            <w:pPr>
              <w:pStyle w:val="Tableheadercentred"/>
              <w:keepNext/>
              <w:rPr>
                <w:rFonts w:eastAsia="Calibri"/>
                <w:szCs w:val="22"/>
              </w:rPr>
            </w:pPr>
          </w:p>
        </w:tc>
        <w:tc>
          <w:tcPr>
            <w:tcW w:w="2367" w:type="dxa"/>
            <w:vMerge/>
            <w:shd w:val="clear" w:color="auto" w:fill="E6E6E6"/>
          </w:tcPr>
          <w:p w:rsidR="00633587" w:rsidRPr="002E5E62" w:rsidRDefault="00633587" w:rsidP="00DD16FE">
            <w:pPr>
              <w:pStyle w:val="Tableheadercentred"/>
              <w:keepNext/>
              <w:rPr>
                <w:rFonts w:eastAsia="Calibri"/>
                <w:szCs w:val="22"/>
              </w:rPr>
            </w:pPr>
          </w:p>
        </w:tc>
      </w:tr>
      <w:tr w:rsidR="00633587" w:rsidRPr="002E5E62" w:rsidTr="009B5226">
        <w:trPr>
          <w:cantSplit/>
          <w:trHeight w:hRule="exact" w:val="113"/>
          <w:tblHeader/>
        </w:trPr>
        <w:tc>
          <w:tcPr>
            <w:tcW w:w="801" w:type="dxa"/>
            <w:vMerge/>
            <w:tcBorders>
              <w:left w:val="nil"/>
            </w:tcBorders>
            <w:shd w:val="clear" w:color="auto" w:fill="auto"/>
          </w:tcPr>
          <w:p w:rsidR="00633587" w:rsidRPr="002E5E62" w:rsidRDefault="00633587" w:rsidP="00DD16FE">
            <w:pPr>
              <w:pStyle w:val="Tableheadercentred"/>
              <w:keepNext/>
              <w:rPr>
                <w:rFonts w:eastAsia="Calibri"/>
                <w:szCs w:val="22"/>
              </w:rPr>
            </w:pPr>
          </w:p>
        </w:tc>
        <w:tc>
          <w:tcPr>
            <w:tcW w:w="2591" w:type="dxa"/>
            <w:vMerge/>
            <w:shd w:val="clear" w:color="auto" w:fill="E6E6E6"/>
          </w:tcPr>
          <w:p w:rsidR="00633587" w:rsidRPr="002E5E62" w:rsidRDefault="00633587" w:rsidP="00DD16FE">
            <w:pPr>
              <w:pStyle w:val="Tableheadercentred"/>
              <w:keepNext/>
              <w:rPr>
                <w:rFonts w:eastAsia="Calibri"/>
                <w:szCs w:val="22"/>
              </w:rPr>
            </w:pPr>
          </w:p>
        </w:tc>
        <w:tc>
          <w:tcPr>
            <w:tcW w:w="3349" w:type="dxa"/>
            <w:vMerge/>
            <w:shd w:val="clear" w:color="auto" w:fill="E6E6E6"/>
          </w:tcPr>
          <w:p w:rsidR="00633587" w:rsidRPr="002E5E62" w:rsidRDefault="00633587" w:rsidP="00DD16FE">
            <w:pPr>
              <w:pStyle w:val="Tableheadercentred"/>
              <w:keepNext/>
              <w:rPr>
                <w:rFonts w:eastAsia="Calibri"/>
                <w:szCs w:val="22"/>
              </w:rPr>
            </w:pPr>
          </w:p>
        </w:tc>
        <w:tc>
          <w:tcPr>
            <w:tcW w:w="749" w:type="dxa"/>
            <w:vMerge w:val="restart"/>
            <w:tcBorders>
              <w:top w:val="nil"/>
              <w:right w:val="nil"/>
            </w:tcBorders>
            <w:shd w:val="clear" w:color="auto" w:fill="E6E6E6"/>
            <w:tcMar>
              <w:top w:w="28" w:type="dxa"/>
              <w:left w:w="85" w:type="dxa"/>
            </w:tcMar>
            <w:vAlign w:val="center"/>
          </w:tcPr>
          <w:p w:rsidR="00633587" w:rsidRPr="002E5E62" w:rsidRDefault="00633587" w:rsidP="00DD16FE">
            <w:pPr>
              <w:pStyle w:val="Tablebody"/>
              <w:keepNext/>
              <w:spacing w:before="120" w:after="0"/>
              <w:rPr>
                <w:rFonts w:eastAsia="Calibri"/>
                <w:color w:val="808080"/>
                <w:szCs w:val="22"/>
              </w:rPr>
            </w:pPr>
            <w:r w:rsidRPr="002E5E62">
              <w:rPr>
                <w:rFonts w:eastAsia="Calibri"/>
                <w:color w:val="808080"/>
                <w:spacing w:val="-1"/>
                <w:szCs w:val="22"/>
              </w:rPr>
              <w:t>In one week there are</w:t>
            </w:r>
          </w:p>
        </w:tc>
        <w:tc>
          <w:tcPr>
            <w:tcW w:w="470" w:type="dxa"/>
            <w:tcBorders>
              <w:left w:val="nil"/>
              <w:bottom w:val="single" w:sz="8" w:space="0" w:color="auto"/>
              <w:right w:val="nil"/>
            </w:tcBorders>
            <w:shd w:val="clear" w:color="auto" w:fill="E6E6E6"/>
            <w:tcMar>
              <w:top w:w="28" w:type="dxa"/>
              <w:left w:w="57" w:type="dxa"/>
              <w:right w:w="57" w:type="dxa"/>
            </w:tcMar>
          </w:tcPr>
          <w:p w:rsidR="00633587" w:rsidRPr="002E5E62" w:rsidRDefault="00633587" w:rsidP="00DD16FE">
            <w:pPr>
              <w:pStyle w:val="Tablebody"/>
              <w:keepNext/>
              <w:spacing w:after="0"/>
              <w:jc w:val="center"/>
              <w:rPr>
                <w:rFonts w:eastAsia="Calibri"/>
                <w:szCs w:val="22"/>
              </w:rPr>
            </w:pPr>
          </w:p>
        </w:tc>
        <w:tc>
          <w:tcPr>
            <w:tcW w:w="941" w:type="dxa"/>
            <w:vMerge w:val="restart"/>
            <w:tcBorders>
              <w:top w:val="nil"/>
              <w:left w:val="nil"/>
            </w:tcBorders>
            <w:shd w:val="clear" w:color="auto" w:fill="E6E6E6"/>
            <w:tcMar>
              <w:top w:w="28" w:type="dxa"/>
            </w:tcMar>
            <w:vAlign w:val="center"/>
          </w:tcPr>
          <w:p w:rsidR="00633587" w:rsidRPr="002E5E62" w:rsidRDefault="00633587" w:rsidP="00DD16FE">
            <w:pPr>
              <w:pStyle w:val="Tablebody"/>
              <w:keepNext/>
              <w:spacing w:before="120" w:after="0"/>
              <w:rPr>
                <w:rFonts w:eastAsia="Calibri"/>
                <w:color w:val="808080"/>
                <w:szCs w:val="22"/>
              </w:rPr>
            </w:pPr>
            <w:r w:rsidRPr="002E5E62">
              <w:rPr>
                <w:rFonts w:eastAsia="Calibri"/>
                <w:color w:val="808080"/>
                <w:szCs w:val="22"/>
              </w:rPr>
              <w:t>classes.</w:t>
            </w:r>
          </w:p>
        </w:tc>
        <w:tc>
          <w:tcPr>
            <w:tcW w:w="2283" w:type="dxa"/>
            <w:vMerge/>
            <w:shd w:val="clear" w:color="auto" w:fill="E6E6E6"/>
          </w:tcPr>
          <w:p w:rsidR="00633587" w:rsidRPr="002E5E62" w:rsidRDefault="00633587" w:rsidP="00DD16FE">
            <w:pPr>
              <w:pStyle w:val="Tableheadercentred"/>
              <w:keepNext/>
              <w:rPr>
                <w:rFonts w:eastAsia="Calibri"/>
                <w:szCs w:val="22"/>
              </w:rPr>
            </w:pPr>
          </w:p>
        </w:tc>
        <w:tc>
          <w:tcPr>
            <w:tcW w:w="2367" w:type="dxa"/>
            <w:vMerge/>
            <w:shd w:val="clear" w:color="auto" w:fill="E6E6E6"/>
          </w:tcPr>
          <w:p w:rsidR="00633587" w:rsidRPr="002E5E62" w:rsidRDefault="00633587" w:rsidP="00DD16FE">
            <w:pPr>
              <w:pStyle w:val="Tableheadercentred"/>
              <w:keepNext/>
              <w:rPr>
                <w:rFonts w:eastAsia="Calibri"/>
                <w:szCs w:val="22"/>
              </w:rPr>
            </w:pPr>
          </w:p>
        </w:tc>
      </w:tr>
      <w:tr w:rsidR="00633587" w:rsidRPr="00904661" w:rsidTr="009B5226">
        <w:trPr>
          <w:cantSplit/>
          <w:trHeight w:hRule="exact" w:val="397"/>
          <w:tblHeader/>
        </w:trPr>
        <w:tc>
          <w:tcPr>
            <w:tcW w:w="801" w:type="dxa"/>
            <w:vMerge/>
            <w:tcBorders>
              <w:left w:val="nil"/>
            </w:tcBorders>
            <w:shd w:val="clear" w:color="auto" w:fill="auto"/>
          </w:tcPr>
          <w:p w:rsidR="00633587" w:rsidRPr="002E5E62" w:rsidRDefault="00633587" w:rsidP="00DD16FE">
            <w:pPr>
              <w:pStyle w:val="Tableheadercentred"/>
              <w:keepNext/>
              <w:rPr>
                <w:rFonts w:eastAsia="Calibri"/>
                <w:szCs w:val="22"/>
              </w:rPr>
            </w:pPr>
          </w:p>
        </w:tc>
        <w:tc>
          <w:tcPr>
            <w:tcW w:w="2591" w:type="dxa"/>
            <w:vMerge/>
            <w:shd w:val="clear" w:color="auto" w:fill="E6E6E6"/>
          </w:tcPr>
          <w:p w:rsidR="00633587" w:rsidRPr="002E5E62" w:rsidRDefault="00633587" w:rsidP="00DD16FE">
            <w:pPr>
              <w:pStyle w:val="Tableheadercentred"/>
              <w:keepNext/>
              <w:rPr>
                <w:rFonts w:eastAsia="Calibri"/>
                <w:szCs w:val="22"/>
              </w:rPr>
            </w:pPr>
          </w:p>
        </w:tc>
        <w:tc>
          <w:tcPr>
            <w:tcW w:w="3349" w:type="dxa"/>
            <w:vMerge/>
            <w:shd w:val="clear" w:color="auto" w:fill="E6E6E6"/>
          </w:tcPr>
          <w:p w:rsidR="00633587" w:rsidRPr="002E5E62" w:rsidRDefault="00633587" w:rsidP="00DD16FE">
            <w:pPr>
              <w:pStyle w:val="Tableheadercentred"/>
              <w:keepNext/>
              <w:rPr>
                <w:rFonts w:eastAsia="Calibri"/>
                <w:szCs w:val="22"/>
              </w:rPr>
            </w:pPr>
          </w:p>
        </w:tc>
        <w:tc>
          <w:tcPr>
            <w:tcW w:w="749" w:type="dxa"/>
            <w:vMerge/>
            <w:tcBorders>
              <w:bottom w:val="nil"/>
              <w:right w:val="single" w:sz="8" w:space="0" w:color="auto"/>
            </w:tcBorders>
            <w:shd w:val="clear" w:color="auto" w:fill="E6E6E6"/>
            <w:tcMar>
              <w:top w:w="28" w:type="dxa"/>
              <w:left w:w="85" w:type="dxa"/>
              <w:right w:w="57" w:type="dxa"/>
            </w:tcMar>
            <w:vAlign w:val="center"/>
          </w:tcPr>
          <w:p w:rsidR="00633587" w:rsidRPr="002E5E62" w:rsidRDefault="00633587" w:rsidP="00DD16FE">
            <w:pPr>
              <w:pStyle w:val="Tablebody"/>
              <w:keepNext/>
              <w:spacing w:after="0"/>
              <w:rPr>
                <w:rFonts w:eastAsia="Calibri"/>
                <w:color w:val="808080"/>
                <w:spacing w:val="-1"/>
                <w:szCs w:val="22"/>
              </w:rPr>
            </w:pPr>
          </w:p>
        </w:tc>
        <w:tc>
          <w:tcPr>
            <w:tcW w:w="470" w:type="dxa"/>
            <w:tcBorders>
              <w:top w:val="single" w:sz="8" w:space="0" w:color="auto"/>
              <w:left w:val="single" w:sz="8" w:space="0" w:color="auto"/>
              <w:bottom w:val="single" w:sz="8" w:space="0" w:color="auto"/>
              <w:right w:val="single" w:sz="8" w:space="0" w:color="auto"/>
            </w:tcBorders>
            <w:shd w:val="clear" w:color="auto" w:fill="FFFFFF"/>
            <w:tcMar>
              <w:top w:w="0" w:type="dxa"/>
              <w:left w:w="57" w:type="dxa"/>
              <w:bottom w:w="0" w:type="dxa"/>
              <w:right w:w="57" w:type="dxa"/>
            </w:tcMar>
          </w:tcPr>
          <w:p w:rsidR="00633587" w:rsidRPr="002E5E62" w:rsidRDefault="00CF4632" w:rsidP="00DD16FE">
            <w:pPr>
              <w:pStyle w:val="Tablebody"/>
              <w:keepNext/>
              <w:tabs>
                <w:tab w:val="clear" w:pos="454"/>
              </w:tabs>
              <w:spacing w:after="0"/>
              <w:jc w:val="center"/>
              <w:rPr>
                <w:rFonts w:eastAsia="Calibri"/>
                <w:szCs w:val="22"/>
              </w:rPr>
            </w:pPr>
            <w:r>
              <w:rPr>
                <w:rFonts w:eastAsia="Calibri"/>
                <w:szCs w:val="22"/>
              </w:rPr>
              <w:t>5</w:t>
            </w:r>
          </w:p>
        </w:tc>
        <w:tc>
          <w:tcPr>
            <w:tcW w:w="941" w:type="dxa"/>
            <w:vMerge/>
            <w:tcBorders>
              <w:left w:val="single" w:sz="8" w:space="0" w:color="auto"/>
              <w:bottom w:val="nil"/>
            </w:tcBorders>
            <w:shd w:val="clear" w:color="auto" w:fill="E6E6E6"/>
            <w:tcMar>
              <w:top w:w="28" w:type="dxa"/>
            </w:tcMar>
            <w:vAlign w:val="center"/>
          </w:tcPr>
          <w:p w:rsidR="00633587" w:rsidRPr="002E5E62" w:rsidRDefault="00633587" w:rsidP="00DD16FE">
            <w:pPr>
              <w:pStyle w:val="Tablebody"/>
              <w:keepNext/>
              <w:tabs>
                <w:tab w:val="clear" w:pos="454"/>
              </w:tabs>
              <w:spacing w:after="0"/>
              <w:rPr>
                <w:rFonts w:eastAsia="Calibri"/>
                <w:color w:val="808080"/>
                <w:szCs w:val="22"/>
              </w:rPr>
            </w:pPr>
          </w:p>
        </w:tc>
        <w:tc>
          <w:tcPr>
            <w:tcW w:w="2283" w:type="dxa"/>
            <w:vMerge/>
            <w:shd w:val="clear" w:color="auto" w:fill="E6E6E6"/>
          </w:tcPr>
          <w:p w:rsidR="00633587" w:rsidRPr="002E5E62" w:rsidRDefault="00633587" w:rsidP="00DD16FE">
            <w:pPr>
              <w:pStyle w:val="Tableheadercentred"/>
              <w:keepNext/>
              <w:rPr>
                <w:rFonts w:eastAsia="Calibri"/>
                <w:szCs w:val="22"/>
              </w:rPr>
            </w:pPr>
          </w:p>
        </w:tc>
        <w:tc>
          <w:tcPr>
            <w:tcW w:w="2367" w:type="dxa"/>
            <w:vMerge/>
            <w:shd w:val="clear" w:color="auto" w:fill="E6E6E6"/>
          </w:tcPr>
          <w:p w:rsidR="00633587" w:rsidRPr="002E5E62" w:rsidRDefault="00633587" w:rsidP="00DD16FE">
            <w:pPr>
              <w:pStyle w:val="Tableheadercentred"/>
              <w:keepNext/>
              <w:rPr>
                <w:rFonts w:eastAsia="Calibri"/>
                <w:szCs w:val="22"/>
              </w:rPr>
            </w:pPr>
          </w:p>
        </w:tc>
      </w:tr>
      <w:tr w:rsidR="00633587" w:rsidRPr="00904661" w:rsidTr="007856D7">
        <w:trPr>
          <w:cantSplit/>
          <w:trHeight w:hRule="exact" w:val="113"/>
          <w:tblHeader/>
        </w:trPr>
        <w:tc>
          <w:tcPr>
            <w:tcW w:w="801" w:type="dxa"/>
            <w:vMerge/>
            <w:tcBorders>
              <w:left w:val="nil"/>
              <w:bottom w:val="single" w:sz="8" w:space="0" w:color="000000"/>
            </w:tcBorders>
            <w:shd w:val="clear" w:color="auto" w:fill="auto"/>
          </w:tcPr>
          <w:p w:rsidR="00633587" w:rsidRPr="002E5E62" w:rsidRDefault="00633587" w:rsidP="00DD16FE">
            <w:pPr>
              <w:pStyle w:val="Tableheadercentred"/>
              <w:keepNext/>
              <w:rPr>
                <w:rFonts w:eastAsia="Calibri"/>
                <w:szCs w:val="22"/>
              </w:rPr>
            </w:pPr>
          </w:p>
        </w:tc>
        <w:tc>
          <w:tcPr>
            <w:tcW w:w="2591" w:type="dxa"/>
            <w:vMerge/>
            <w:tcBorders>
              <w:bottom w:val="single" w:sz="8" w:space="0" w:color="000000"/>
            </w:tcBorders>
            <w:shd w:val="clear" w:color="auto" w:fill="E6E6E6"/>
          </w:tcPr>
          <w:p w:rsidR="00633587" w:rsidRPr="002E5E62" w:rsidRDefault="00633587" w:rsidP="00DD16FE">
            <w:pPr>
              <w:pStyle w:val="Tableheadercentred"/>
              <w:keepNext/>
              <w:rPr>
                <w:rFonts w:eastAsia="Calibri"/>
                <w:szCs w:val="22"/>
              </w:rPr>
            </w:pPr>
          </w:p>
        </w:tc>
        <w:tc>
          <w:tcPr>
            <w:tcW w:w="3349" w:type="dxa"/>
            <w:vMerge/>
            <w:tcBorders>
              <w:bottom w:val="single" w:sz="4" w:space="0" w:color="auto"/>
            </w:tcBorders>
            <w:shd w:val="clear" w:color="auto" w:fill="E6E6E6"/>
          </w:tcPr>
          <w:p w:rsidR="00633587" w:rsidRPr="002E5E62" w:rsidRDefault="00633587" w:rsidP="00DD16FE">
            <w:pPr>
              <w:pStyle w:val="Tableheadercentred"/>
              <w:keepNext/>
              <w:rPr>
                <w:rFonts w:eastAsia="Calibri"/>
                <w:szCs w:val="22"/>
              </w:rPr>
            </w:pPr>
          </w:p>
        </w:tc>
        <w:tc>
          <w:tcPr>
            <w:tcW w:w="749" w:type="dxa"/>
            <w:tcBorders>
              <w:top w:val="nil"/>
              <w:bottom w:val="single" w:sz="8" w:space="0" w:color="000000"/>
              <w:right w:val="nil"/>
            </w:tcBorders>
            <w:shd w:val="clear" w:color="auto" w:fill="E6E6E6"/>
            <w:tcMar>
              <w:top w:w="28" w:type="dxa"/>
            </w:tcMar>
          </w:tcPr>
          <w:p w:rsidR="00633587" w:rsidRPr="002E5E62" w:rsidRDefault="00633587" w:rsidP="00DD16FE">
            <w:pPr>
              <w:pStyle w:val="Tablebody"/>
              <w:keepNext/>
              <w:rPr>
                <w:rFonts w:eastAsia="Calibri"/>
                <w:color w:val="808080"/>
                <w:szCs w:val="22"/>
              </w:rPr>
            </w:pPr>
          </w:p>
        </w:tc>
        <w:tc>
          <w:tcPr>
            <w:tcW w:w="470" w:type="dxa"/>
            <w:tcBorders>
              <w:top w:val="single" w:sz="8" w:space="0" w:color="auto"/>
              <w:left w:val="nil"/>
              <w:bottom w:val="single" w:sz="8" w:space="0" w:color="000000"/>
              <w:right w:val="nil"/>
            </w:tcBorders>
            <w:shd w:val="clear" w:color="auto" w:fill="E6E6E6"/>
            <w:tcMar>
              <w:top w:w="28" w:type="dxa"/>
              <w:left w:w="57" w:type="dxa"/>
              <w:right w:w="57" w:type="dxa"/>
            </w:tcMar>
            <w:vAlign w:val="center"/>
          </w:tcPr>
          <w:p w:rsidR="00633587" w:rsidRPr="002E5E62" w:rsidRDefault="00633587" w:rsidP="00DD16FE">
            <w:pPr>
              <w:pStyle w:val="Tableheadercentred"/>
              <w:keepNext/>
              <w:rPr>
                <w:rFonts w:eastAsia="Calibri"/>
                <w:szCs w:val="22"/>
              </w:rPr>
            </w:pPr>
          </w:p>
        </w:tc>
        <w:tc>
          <w:tcPr>
            <w:tcW w:w="941" w:type="dxa"/>
            <w:tcBorders>
              <w:top w:val="nil"/>
              <w:left w:val="nil"/>
              <w:bottom w:val="single" w:sz="8" w:space="0" w:color="000000"/>
            </w:tcBorders>
            <w:shd w:val="clear" w:color="auto" w:fill="E6E6E6"/>
            <w:tcMar>
              <w:top w:w="28" w:type="dxa"/>
            </w:tcMar>
          </w:tcPr>
          <w:p w:rsidR="00633587" w:rsidRPr="002E5E62" w:rsidRDefault="00633587" w:rsidP="00DD16FE">
            <w:pPr>
              <w:pStyle w:val="Tableheadercentred"/>
              <w:keepNext/>
              <w:rPr>
                <w:rFonts w:eastAsia="Calibri"/>
                <w:szCs w:val="22"/>
              </w:rPr>
            </w:pPr>
          </w:p>
        </w:tc>
        <w:tc>
          <w:tcPr>
            <w:tcW w:w="2283" w:type="dxa"/>
            <w:vMerge/>
            <w:tcBorders>
              <w:bottom w:val="single" w:sz="8" w:space="0" w:color="000000"/>
            </w:tcBorders>
            <w:shd w:val="clear" w:color="auto" w:fill="E6E6E6"/>
          </w:tcPr>
          <w:p w:rsidR="00633587" w:rsidRPr="002E5E62" w:rsidRDefault="00633587" w:rsidP="00DD16FE">
            <w:pPr>
              <w:pStyle w:val="Tableheadercentred"/>
              <w:keepNext/>
              <w:rPr>
                <w:rFonts w:eastAsia="Calibri"/>
                <w:szCs w:val="22"/>
              </w:rPr>
            </w:pPr>
          </w:p>
        </w:tc>
        <w:tc>
          <w:tcPr>
            <w:tcW w:w="2367" w:type="dxa"/>
            <w:vMerge/>
            <w:tcBorders>
              <w:bottom w:val="single" w:sz="8" w:space="0" w:color="000000"/>
            </w:tcBorders>
            <w:shd w:val="clear" w:color="auto" w:fill="E6E6E6"/>
          </w:tcPr>
          <w:p w:rsidR="00633587" w:rsidRPr="002E5E62" w:rsidRDefault="00633587" w:rsidP="00DD16FE">
            <w:pPr>
              <w:pStyle w:val="Tableheadercentred"/>
              <w:keepNext/>
              <w:rPr>
                <w:rFonts w:eastAsia="Calibri"/>
                <w:szCs w:val="22"/>
              </w:rPr>
            </w:pPr>
          </w:p>
        </w:tc>
      </w:tr>
      <w:tr w:rsidR="00633587" w:rsidRPr="00904661" w:rsidTr="007856D7">
        <w:trPr>
          <w:cantSplit/>
          <w:trHeight w:val="2594"/>
        </w:trPr>
        <w:tc>
          <w:tcPr>
            <w:tcW w:w="801" w:type="dxa"/>
            <w:vMerge w:val="restart"/>
            <w:shd w:val="clear" w:color="auto" w:fill="F3F3F3"/>
          </w:tcPr>
          <w:p w:rsidR="00633587" w:rsidRPr="002E5E62" w:rsidRDefault="00633587" w:rsidP="00DD16FE">
            <w:pPr>
              <w:pStyle w:val="Tablebody-grey"/>
              <w:keepNext/>
              <w:rPr>
                <w:rFonts w:eastAsia="Calibri"/>
                <w:szCs w:val="22"/>
              </w:rPr>
            </w:pPr>
            <w:r w:rsidRPr="002E5E62">
              <w:rPr>
                <w:rFonts w:eastAsia="Calibri"/>
                <w:szCs w:val="22"/>
              </w:rPr>
              <w:t>Year 1</w:t>
            </w:r>
          </w:p>
        </w:tc>
        <w:tc>
          <w:tcPr>
            <w:tcW w:w="2591" w:type="dxa"/>
          </w:tcPr>
          <w:p w:rsidR="00DD16FE" w:rsidRDefault="008618B4" w:rsidP="00DD16FE">
            <w:pPr>
              <w:pStyle w:val="Tablebody"/>
              <w:keepNext/>
              <w:rPr>
                <w:rFonts w:eastAsia="Calibri"/>
                <w:szCs w:val="22"/>
              </w:rPr>
            </w:pPr>
            <w:r>
              <w:rPr>
                <w:rFonts w:eastAsia="Calibri"/>
                <w:szCs w:val="22"/>
              </w:rPr>
              <w:t xml:space="preserve">1.  </w:t>
            </w:r>
            <w:r w:rsidR="000F2E4F">
              <w:rPr>
                <w:rFonts w:eastAsia="Calibri"/>
                <w:szCs w:val="22"/>
              </w:rPr>
              <w:t>Algebra</w:t>
            </w:r>
          </w:p>
          <w:p w:rsidR="005B0933" w:rsidRDefault="005B0933" w:rsidP="00DD16FE">
            <w:pPr>
              <w:pStyle w:val="Tablebody"/>
              <w:keepNext/>
              <w:rPr>
                <w:rFonts w:eastAsia="Calibri"/>
                <w:szCs w:val="22"/>
              </w:rPr>
            </w:pPr>
          </w:p>
          <w:p w:rsidR="005B0933" w:rsidRDefault="005B0933" w:rsidP="00DD16FE">
            <w:pPr>
              <w:pStyle w:val="Tablebody"/>
              <w:keepNext/>
              <w:rPr>
                <w:rFonts w:eastAsia="Calibri"/>
                <w:szCs w:val="22"/>
              </w:rPr>
            </w:pPr>
          </w:p>
          <w:p w:rsidR="005B0933" w:rsidRDefault="005B0933" w:rsidP="00DD16FE">
            <w:pPr>
              <w:pStyle w:val="Tablebody"/>
              <w:keepNext/>
              <w:rPr>
                <w:rFonts w:eastAsia="Calibri"/>
                <w:szCs w:val="22"/>
              </w:rPr>
            </w:pPr>
          </w:p>
          <w:p w:rsidR="005B0933" w:rsidRDefault="005B0933" w:rsidP="00DD16FE">
            <w:pPr>
              <w:pStyle w:val="Tablebody"/>
              <w:keepNext/>
              <w:rPr>
                <w:rFonts w:eastAsia="Calibri"/>
                <w:szCs w:val="22"/>
              </w:rPr>
            </w:pPr>
          </w:p>
          <w:p w:rsidR="005B0933" w:rsidRDefault="005B0933" w:rsidP="00DD16FE">
            <w:pPr>
              <w:pStyle w:val="Tablebody"/>
              <w:keepNext/>
              <w:rPr>
                <w:rFonts w:eastAsia="Calibri"/>
                <w:szCs w:val="22"/>
              </w:rPr>
            </w:pPr>
          </w:p>
          <w:p w:rsidR="005B0933" w:rsidRDefault="005B0933" w:rsidP="00DD16FE">
            <w:pPr>
              <w:pStyle w:val="Tablebody"/>
              <w:keepNext/>
              <w:rPr>
                <w:rFonts w:eastAsia="Calibri"/>
                <w:szCs w:val="22"/>
              </w:rPr>
            </w:pPr>
          </w:p>
          <w:p w:rsidR="005B0933" w:rsidRDefault="005B0933" w:rsidP="00DD16FE">
            <w:pPr>
              <w:pStyle w:val="Tablebody"/>
              <w:keepNext/>
              <w:rPr>
                <w:rFonts w:eastAsia="Calibri"/>
                <w:szCs w:val="22"/>
              </w:rPr>
            </w:pPr>
          </w:p>
          <w:p w:rsidR="004C045A" w:rsidRDefault="004C045A" w:rsidP="00DD16FE">
            <w:pPr>
              <w:pStyle w:val="Tablebody"/>
              <w:keepNext/>
              <w:rPr>
                <w:rFonts w:eastAsia="Calibri"/>
                <w:szCs w:val="22"/>
              </w:rPr>
            </w:pPr>
          </w:p>
          <w:p w:rsidR="004C045A" w:rsidRDefault="004C045A" w:rsidP="00DD16FE">
            <w:pPr>
              <w:pStyle w:val="Tablebody"/>
              <w:keepNext/>
              <w:rPr>
                <w:rFonts w:eastAsia="Calibri"/>
                <w:szCs w:val="22"/>
              </w:rPr>
            </w:pPr>
          </w:p>
          <w:p w:rsidR="00C42909" w:rsidRDefault="00C42909" w:rsidP="00DD16FE">
            <w:pPr>
              <w:pStyle w:val="Tablebody"/>
              <w:keepNext/>
              <w:rPr>
                <w:rFonts w:eastAsia="Calibri"/>
                <w:szCs w:val="22"/>
              </w:rPr>
            </w:pPr>
          </w:p>
          <w:p w:rsidR="00C42909" w:rsidRDefault="00C42909" w:rsidP="00DD16FE">
            <w:pPr>
              <w:pStyle w:val="Tablebody"/>
              <w:keepNext/>
              <w:rPr>
                <w:rFonts w:eastAsia="Calibri"/>
                <w:szCs w:val="22"/>
              </w:rPr>
            </w:pPr>
          </w:p>
          <w:p w:rsidR="005B0933" w:rsidRPr="000A56BC" w:rsidRDefault="005B0933" w:rsidP="00DD16FE">
            <w:pPr>
              <w:pStyle w:val="Tablebody"/>
              <w:keepNext/>
              <w:rPr>
                <w:rFonts w:eastAsia="Calibri"/>
                <w:i/>
                <w:szCs w:val="22"/>
              </w:rPr>
            </w:pPr>
          </w:p>
        </w:tc>
        <w:tc>
          <w:tcPr>
            <w:tcW w:w="3349" w:type="dxa"/>
            <w:tcBorders>
              <w:top w:val="single" w:sz="4" w:space="0" w:color="auto"/>
            </w:tcBorders>
          </w:tcPr>
          <w:p w:rsidR="00AF1E81" w:rsidRDefault="00AF1E81" w:rsidP="00695337">
            <w:pPr>
              <w:pStyle w:val="Tablebody"/>
              <w:keepNext/>
              <w:rPr>
                <w:rFonts w:eastAsia="Calibri"/>
                <w:szCs w:val="22"/>
              </w:rPr>
            </w:pPr>
            <w:r>
              <w:rPr>
                <w:rFonts w:eastAsia="Calibri"/>
                <w:szCs w:val="22"/>
              </w:rPr>
              <w:t>Exponents, l</w:t>
            </w:r>
            <w:r w:rsidR="000F2E4F">
              <w:rPr>
                <w:rFonts w:eastAsia="Calibri"/>
                <w:szCs w:val="22"/>
              </w:rPr>
              <w:t>og</w:t>
            </w:r>
            <w:r>
              <w:rPr>
                <w:rFonts w:eastAsia="Calibri"/>
                <w:szCs w:val="22"/>
              </w:rPr>
              <w:t>arithm</w:t>
            </w:r>
            <w:r w:rsidR="000F2E4F">
              <w:rPr>
                <w:rFonts w:eastAsia="Calibri"/>
                <w:szCs w:val="22"/>
              </w:rPr>
              <w:t xml:space="preserve">s, and their laws, </w:t>
            </w:r>
            <w:r>
              <w:rPr>
                <w:rFonts w:eastAsia="Calibri"/>
                <w:szCs w:val="22"/>
              </w:rPr>
              <w:t>base changes.</w:t>
            </w:r>
          </w:p>
          <w:p w:rsidR="00AF1E81" w:rsidRDefault="00AF1E81" w:rsidP="00695337">
            <w:pPr>
              <w:pStyle w:val="Tablebody"/>
              <w:keepNext/>
              <w:rPr>
                <w:rFonts w:eastAsia="Calibri"/>
                <w:szCs w:val="22"/>
              </w:rPr>
            </w:pPr>
            <w:r>
              <w:rPr>
                <w:rFonts w:eastAsia="Calibri"/>
                <w:szCs w:val="22"/>
              </w:rPr>
              <w:t>Binomial expansion (using GDCs or Pascal’s Triangle).</w:t>
            </w:r>
          </w:p>
          <w:p w:rsidR="008314B7" w:rsidRPr="002E5E62" w:rsidRDefault="00AF1E81" w:rsidP="00AF1E81">
            <w:pPr>
              <w:pStyle w:val="Tablebody"/>
              <w:keepNext/>
              <w:rPr>
                <w:rFonts w:eastAsia="Calibri"/>
                <w:szCs w:val="22"/>
              </w:rPr>
            </w:pPr>
            <w:r>
              <w:rPr>
                <w:rFonts w:eastAsia="Calibri"/>
                <w:szCs w:val="22"/>
              </w:rPr>
              <w:t xml:space="preserve">Arithmetic and geometric Sequences and Series, sum of finite and infinite geometric series. </w:t>
            </w:r>
          </w:p>
        </w:tc>
        <w:tc>
          <w:tcPr>
            <w:tcW w:w="2160" w:type="dxa"/>
            <w:gridSpan w:val="3"/>
            <w:shd w:val="clear" w:color="auto" w:fill="auto"/>
          </w:tcPr>
          <w:p w:rsidR="005B0933" w:rsidRDefault="006C4975" w:rsidP="00DD16FE">
            <w:pPr>
              <w:pStyle w:val="Tablebody"/>
              <w:keepNext/>
              <w:rPr>
                <w:rFonts w:eastAsia="Calibri"/>
                <w:szCs w:val="22"/>
              </w:rPr>
            </w:pPr>
            <w:r>
              <w:rPr>
                <w:rFonts w:eastAsia="Calibri"/>
                <w:szCs w:val="22"/>
              </w:rPr>
              <w:t xml:space="preserve">10 hours </w:t>
            </w:r>
          </w:p>
          <w:p w:rsidR="005B0933" w:rsidRDefault="005B0933" w:rsidP="00DD16FE">
            <w:pPr>
              <w:pStyle w:val="Tablebody"/>
              <w:keepNext/>
              <w:rPr>
                <w:rFonts w:eastAsia="Calibri"/>
                <w:szCs w:val="22"/>
              </w:rPr>
            </w:pPr>
          </w:p>
          <w:p w:rsidR="005B0933" w:rsidRDefault="005B0933" w:rsidP="00DD16FE">
            <w:pPr>
              <w:pStyle w:val="Tablebody"/>
              <w:keepNext/>
              <w:rPr>
                <w:rFonts w:eastAsia="Calibri"/>
                <w:szCs w:val="22"/>
              </w:rPr>
            </w:pPr>
          </w:p>
          <w:p w:rsidR="005B0933" w:rsidRDefault="005B0933" w:rsidP="00DD16FE">
            <w:pPr>
              <w:pStyle w:val="Tablebody"/>
              <w:keepNext/>
              <w:rPr>
                <w:rFonts w:eastAsia="Calibri"/>
                <w:szCs w:val="22"/>
              </w:rPr>
            </w:pPr>
          </w:p>
          <w:p w:rsidR="005B0933" w:rsidRDefault="005B0933" w:rsidP="00DD16FE">
            <w:pPr>
              <w:pStyle w:val="Tablebody"/>
              <w:keepNext/>
              <w:rPr>
                <w:rFonts w:eastAsia="Calibri"/>
                <w:szCs w:val="22"/>
              </w:rPr>
            </w:pPr>
          </w:p>
          <w:p w:rsidR="005B0933" w:rsidRDefault="005B0933" w:rsidP="00DD16FE">
            <w:pPr>
              <w:pStyle w:val="Tablebody"/>
              <w:keepNext/>
              <w:rPr>
                <w:rFonts w:eastAsia="Calibri"/>
                <w:szCs w:val="22"/>
              </w:rPr>
            </w:pPr>
          </w:p>
          <w:p w:rsidR="005B0933" w:rsidRPr="002E5E62" w:rsidRDefault="005B0933" w:rsidP="00DD16FE">
            <w:pPr>
              <w:pStyle w:val="Tablebody"/>
              <w:keepNext/>
              <w:rPr>
                <w:rFonts w:eastAsia="Calibri"/>
                <w:szCs w:val="22"/>
              </w:rPr>
            </w:pPr>
          </w:p>
        </w:tc>
        <w:tc>
          <w:tcPr>
            <w:tcW w:w="2283" w:type="dxa"/>
            <w:vMerge w:val="restart"/>
          </w:tcPr>
          <w:p w:rsidR="00771597" w:rsidRDefault="00771597" w:rsidP="00DD16FE">
            <w:pPr>
              <w:pStyle w:val="Tablebody"/>
              <w:keepNext/>
              <w:rPr>
                <w:rFonts w:eastAsia="Calibri"/>
                <w:szCs w:val="22"/>
              </w:rPr>
            </w:pPr>
            <w:r>
              <w:rPr>
                <w:rFonts w:eastAsia="Calibri"/>
                <w:szCs w:val="22"/>
              </w:rPr>
              <w:t xml:space="preserve">Students will </w:t>
            </w:r>
            <w:r w:rsidR="00E3578A">
              <w:rPr>
                <w:rFonts w:eastAsia="Calibri"/>
                <w:szCs w:val="22"/>
              </w:rPr>
              <w:t>receive informal feedback on daily work, quizzes, unit tests.</w:t>
            </w:r>
            <w:r>
              <w:rPr>
                <w:rFonts w:eastAsia="Calibri"/>
                <w:szCs w:val="22"/>
              </w:rPr>
              <w:t xml:space="preserve">  </w:t>
            </w:r>
            <w:r w:rsidR="00E3578A">
              <w:rPr>
                <w:rFonts w:eastAsia="Calibri"/>
                <w:szCs w:val="22"/>
              </w:rPr>
              <w:t xml:space="preserve">Some items within these categories will be evaluated by using criterion based assessment techniques used for formal assessment.  By using these assessment techniques students will be exposed to the evaluation strategies.  The informal assessments for both years of the course will be divided, with 65% of the score allocated from tests, 15% from </w:t>
            </w:r>
            <w:r w:rsidR="00E3578A">
              <w:rPr>
                <w:rFonts w:eastAsia="Calibri"/>
                <w:szCs w:val="22"/>
              </w:rPr>
              <w:lastRenderedPageBreak/>
              <w:t>quizzes, and 15% from daily work.  Daily work will be made up of homework practice</w:t>
            </w:r>
            <w:r w:rsidR="00051998">
              <w:rPr>
                <w:rFonts w:eastAsia="Calibri"/>
                <w:szCs w:val="22"/>
              </w:rPr>
              <w:t>.  This score will be the grade that is assigned to the student’s report card.  Students will be strongly encouraged to self-assess throughout the course.</w:t>
            </w:r>
          </w:p>
          <w:p w:rsidR="00051998" w:rsidRDefault="00051998" w:rsidP="00DD16FE">
            <w:pPr>
              <w:pStyle w:val="Tablebody"/>
              <w:keepNext/>
              <w:rPr>
                <w:rFonts w:eastAsia="Calibri"/>
                <w:szCs w:val="22"/>
              </w:rPr>
            </w:pPr>
          </w:p>
          <w:p w:rsidR="00051998" w:rsidRDefault="00051998" w:rsidP="00DD16FE">
            <w:pPr>
              <w:pStyle w:val="Tablebody"/>
              <w:keepNext/>
              <w:rPr>
                <w:rFonts w:eastAsia="Calibri"/>
                <w:szCs w:val="22"/>
              </w:rPr>
            </w:pPr>
            <w:r>
              <w:rPr>
                <w:rFonts w:eastAsia="Calibri"/>
                <w:szCs w:val="22"/>
              </w:rPr>
              <w:t xml:space="preserve">The Formal Assessment in Mathematics SL is divided into two parts, an External Assessment (EA) and an Internal Assessment (IA).  The EA is worth includes the writing of two papers.  The first is weighted as 40% of the final mark and is a 90 minute paper in which the students are not allowed the use of calculators.  The second is also weighted 40% of the final mark and is a 90 minute paper in which </w:t>
            </w:r>
            <w:r w:rsidR="00E4317B">
              <w:rPr>
                <w:rFonts w:eastAsia="Calibri"/>
                <w:szCs w:val="22"/>
              </w:rPr>
              <w:t xml:space="preserve">requires the use of </w:t>
            </w:r>
            <w:r>
              <w:rPr>
                <w:rFonts w:eastAsia="Calibri"/>
                <w:szCs w:val="22"/>
              </w:rPr>
              <w:t xml:space="preserve">graphic display </w:t>
            </w:r>
            <w:r w:rsidR="00E4317B">
              <w:rPr>
                <w:rFonts w:eastAsia="Calibri"/>
                <w:szCs w:val="22"/>
              </w:rPr>
              <w:t>calculators</w:t>
            </w:r>
            <w:r>
              <w:rPr>
                <w:rFonts w:eastAsia="Calibri"/>
                <w:szCs w:val="22"/>
              </w:rPr>
              <w:t xml:space="preserve">.  </w:t>
            </w:r>
          </w:p>
          <w:p w:rsidR="00E4317B" w:rsidRDefault="00E4317B" w:rsidP="00DD16FE">
            <w:pPr>
              <w:pStyle w:val="Tablebody"/>
              <w:keepNext/>
              <w:rPr>
                <w:rFonts w:eastAsia="Calibri"/>
                <w:szCs w:val="22"/>
              </w:rPr>
            </w:pPr>
          </w:p>
          <w:p w:rsidR="00E4317B" w:rsidRDefault="00E4317B" w:rsidP="00DD16FE">
            <w:pPr>
              <w:pStyle w:val="Tablebody"/>
              <w:keepNext/>
              <w:rPr>
                <w:rFonts w:eastAsia="Calibri"/>
                <w:szCs w:val="22"/>
              </w:rPr>
            </w:pPr>
            <w:r>
              <w:rPr>
                <w:rFonts w:eastAsia="Calibri"/>
                <w:szCs w:val="22"/>
              </w:rPr>
              <w:t xml:space="preserve">The remaining 20% of the final mark comes from the Internal Assessment.  This is a piece of written work that involves investigating an area of mathematics.  Each exploration will be evaluated against 5 criteria.  These criteria are communication (0-4), mathematical presentation (0-3), personal engagement (0-4), reflection (0-3), and the use of mathematics (0-6).  </w:t>
            </w:r>
            <w:r w:rsidR="00B766E0">
              <w:rPr>
                <w:rFonts w:eastAsia="Calibri"/>
                <w:szCs w:val="22"/>
              </w:rPr>
              <w:t>The report will be introduced several times throughout year one.  At the beginning of year two the report will again be introduced and time will be given to explore possible topics and to introduce the rubric.</w:t>
            </w:r>
          </w:p>
          <w:p w:rsidR="00771597" w:rsidRPr="002E5E62" w:rsidRDefault="00771597" w:rsidP="00DD16FE">
            <w:pPr>
              <w:pStyle w:val="Tablebody"/>
              <w:keepNext/>
              <w:rPr>
                <w:rFonts w:eastAsia="Calibri"/>
                <w:szCs w:val="22"/>
              </w:rPr>
            </w:pPr>
          </w:p>
        </w:tc>
        <w:tc>
          <w:tcPr>
            <w:tcW w:w="2367" w:type="dxa"/>
            <w:vMerge w:val="restart"/>
          </w:tcPr>
          <w:p w:rsidR="00633587" w:rsidRDefault="00CC5DEF" w:rsidP="00DD16FE">
            <w:pPr>
              <w:pStyle w:val="Tablebody"/>
              <w:keepNext/>
              <w:rPr>
                <w:rFonts w:eastAsia="Calibri"/>
                <w:szCs w:val="22"/>
              </w:rPr>
            </w:pPr>
            <w:r>
              <w:rPr>
                <w:rFonts w:eastAsia="Calibri"/>
                <w:szCs w:val="22"/>
              </w:rPr>
              <w:lastRenderedPageBreak/>
              <w:t>The student textbook will be:</w:t>
            </w:r>
          </w:p>
          <w:p w:rsidR="007B454A" w:rsidRDefault="007B454A" w:rsidP="00DD16FE">
            <w:pPr>
              <w:pStyle w:val="Tablebody"/>
              <w:keepNext/>
              <w:rPr>
                <w:rFonts w:eastAsia="Calibri"/>
                <w:szCs w:val="22"/>
              </w:rPr>
            </w:pPr>
            <w:r>
              <w:rPr>
                <w:rFonts w:eastAsia="Calibri"/>
                <w:szCs w:val="22"/>
              </w:rPr>
              <w:t xml:space="preserve">Garry, Tim, and Ibrahim Wazir. </w:t>
            </w:r>
            <w:r w:rsidRPr="00A83DB3">
              <w:rPr>
                <w:rFonts w:eastAsia="Calibri"/>
                <w:i/>
                <w:szCs w:val="22"/>
              </w:rPr>
              <w:t>Mathematics: standard level: developed specifically for the IB diploma</w:t>
            </w:r>
            <w:r>
              <w:rPr>
                <w:rFonts w:eastAsia="Calibri"/>
                <w:szCs w:val="22"/>
              </w:rPr>
              <w:t>. Harlow, Essex: Pearson Education, 2008.</w:t>
            </w:r>
          </w:p>
          <w:p w:rsidR="002E649D" w:rsidRDefault="002E649D" w:rsidP="00DD16FE">
            <w:pPr>
              <w:pStyle w:val="Tablebody"/>
              <w:keepNext/>
              <w:rPr>
                <w:rFonts w:eastAsia="Calibri"/>
                <w:szCs w:val="22"/>
              </w:rPr>
            </w:pPr>
          </w:p>
          <w:p w:rsidR="00D743B9" w:rsidRDefault="00D743B9" w:rsidP="00DD16FE">
            <w:pPr>
              <w:pStyle w:val="Tablebody"/>
              <w:keepNext/>
              <w:rPr>
                <w:rFonts w:eastAsia="Calibri"/>
                <w:szCs w:val="22"/>
              </w:rPr>
            </w:pPr>
            <w:r>
              <w:rPr>
                <w:rFonts w:eastAsia="Calibri"/>
                <w:szCs w:val="22"/>
              </w:rPr>
              <w:t xml:space="preserve">Stewart, James.  </w:t>
            </w:r>
            <w:r w:rsidRPr="007B454A">
              <w:rPr>
                <w:rFonts w:eastAsia="Calibri"/>
                <w:i/>
                <w:szCs w:val="22"/>
              </w:rPr>
              <w:t>Single variable calculus: early transcendentals</w:t>
            </w:r>
            <w:r>
              <w:rPr>
                <w:rFonts w:eastAsia="Calibri"/>
                <w:szCs w:val="22"/>
              </w:rPr>
              <w:t>. 6</w:t>
            </w:r>
            <w:r w:rsidRPr="00D743B9">
              <w:rPr>
                <w:rFonts w:eastAsia="Calibri"/>
                <w:szCs w:val="22"/>
                <w:vertAlign w:val="superscript"/>
              </w:rPr>
              <w:t>th</w:t>
            </w:r>
            <w:r>
              <w:rPr>
                <w:rFonts w:eastAsia="Calibri"/>
                <w:szCs w:val="22"/>
              </w:rPr>
              <w:t xml:space="preserve"> ed. Australia:Thomson Brooks/Cole</w:t>
            </w:r>
            <w:r w:rsidR="007B454A">
              <w:rPr>
                <w:rFonts w:eastAsia="Calibri"/>
                <w:szCs w:val="22"/>
              </w:rPr>
              <w:t>, 2008</w:t>
            </w:r>
          </w:p>
          <w:p w:rsidR="00D743B9" w:rsidRDefault="00D743B9" w:rsidP="00DD16FE">
            <w:pPr>
              <w:pStyle w:val="Tablebody"/>
              <w:keepNext/>
              <w:rPr>
                <w:rFonts w:eastAsia="Calibri"/>
                <w:szCs w:val="22"/>
              </w:rPr>
            </w:pPr>
          </w:p>
          <w:p w:rsidR="002E649D" w:rsidRDefault="002E649D" w:rsidP="00DD16FE">
            <w:pPr>
              <w:pStyle w:val="Tablebody"/>
              <w:keepNext/>
              <w:rPr>
                <w:rFonts w:eastAsia="Calibri"/>
                <w:szCs w:val="22"/>
              </w:rPr>
            </w:pPr>
            <w:r>
              <w:rPr>
                <w:rFonts w:eastAsia="Calibri"/>
                <w:szCs w:val="22"/>
              </w:rPr>
              <w:lastRenderedPageBreak/>
              <w:t>TI 83 or TI 84 Calculators</w:t>
            </w:r>
          </w:p>
          <w:p w:rsidR="002E649D" w:rsidRDefault="002E649D" w:rsidP="00DD16FE">
            <w:pPr>
              <w:pStyle w:val="Tablebody"/>
              <w:keepNext/>
              <w:rPr>
                <w:rFonts w:eastAsia="Calibri"/>
                <w:szCs w:val="22"/>
              </w:rPr>
            </w:pPr>
          </w:p>
          <w:p w:rsidR="002E649D" w:rsidRDefault="002E649D" w:rsidP="00DD16FE">
            <w:pPr>
              <w:pStyle w:val="Tablebody"/>
              <w:keepNext/>
              <w:rPr>
                <w:rFonts w:eastAsia="Calibri"/>
                <w:szCs w:val="22"/>
              </w:rPr>
            </w:pPr>
            <w:r>
              <w:rPr>
                <w:rFonts w:eastAsia="Calibri"/>
                <w:szCs w:val="22"/>
              </w:rPr>
              <w:t>Old IB exams and the Math SL Question Bank</w:t>
            </w:r>
          </w:p>
          <w:p w:rsidR="002E649D" w:rsidRDefault="002E649D" w:rsidP="00DD16FE">
            <w:pPr>
              <w:pStyle w:val="Tablebody"/>
              <w:keepNext/>
              <w:rPr>
                <w:rFonts w:eastAsia="Calibri"/>
                <w:szCs w:val="22"/>
              </w:rPr>
            </w:pPr>
          </w:p>
          <w:p w:rsidR="002E649D" w:rsidRDefault="002E649D" w:rsidP="00DD16FE">
            <w:pPr>
              <w:pStyle w:val="Tablebody"/>
              <w:keepNext/>
              <w:rPr>
                <w:rFonts w:eastAsia="Calibri"/>
                <w:szCs w:val="22"/>
              </w:rPr>
            </w:pPr>
            <w:r>
              <w:rPr>
                <w:rFonts w:eastAsia="Calibri"/>
                <w:szCs w:val="22"/>
              </w:rPr>
              <w:t>Geogebra Software</w:t>
            </w:r>
          </w:p>
          <w:p w:rsidR="002E649D" w:rsidRDefault="002E649D" w:rsidP="00DD16FE">
            <w:pPr>
              <w:pStyle w:val="Tablebody"/>
              <w:keepNext/>
              <w:rPr>
                <w:rFonts w:eastAsia="Calibri"/>
                <w:szCs w:val="22"/>
              </w:rPr>
            </w:pPr>
          </w:p>
          <w:p w:rsidR="002E649D" w:rsidRPr="002E5E62" w:rsidRDefault="002E649D" w:rsidP="00DD16FE">
            <w:pPr>
              <w:pStyle w:val="Tablebody"/>
              <w:keepNext/>
              <w:rPr>
                <w:rFonts w:eastAsia="Calibri"/>
                <w:szCs w:val="22"/>
              </w:rPr>
            </w:pPr>
            <w:r>
              <w:rPr>
                <w:rFonts w:eastAsia="Calibri"/>
                <w:szCs w:val="22"/>
              </w:rPr>
              <w:t>Fathom Software.</w:t>
            </w:r>
          </w:p>
        </w:tc>
      </w:tr>
      <w:tr w:rsidR="00633587" w:rsidRPr="00904661" w:rsidTr="009B5226">
        <w:trPr>
          <w:cantSplit/>
          <w:trHeight w:val="284"/>
        </w:trPr>
        <w:tc>
          <w:tcPr>
            <w:tcW w:w="801" w:type="dxa"/>
            <w:vMerge/>
            <w:shd w:val="clear" w:color="auto" w:fill="F3F3F3"/>
          </w:tcPr>
          <w:p w:rsidR="00633587" w:rsidRPr="002E5E62" w:rsidRDefault="00633587" w:rsidP="00DD16FE">
            <w:pPr>
              <w:pStyle w:val="Tablebody-grey"/>
              <w:keepNext/>
              <w:rPr>
                <w:rFonts w:eastAsia="Calibri"/>
                <w:szCs w:val="22"/>
              </w:rPr>
            </w:pPr>
          </w:p>
        </w:tc>
        <w:tc>
          <w:tcPr>
            <w:tcW w:w="2591" w:type="dxa"/>
          </w:tcPr>
          <w:p w:rsidR="00AF1E81" w:rsidRDefault="008618B4" w:rsidP="00DD16FE">
            <w:pPr>
              <w:pStyle w:val="Tablebody"/>
              <w:keepNext/>
              <w:rPr>
                <w:rFonts w:eastAsia="Calibri"/>
                <w:szCs w:val="22"/>
              </w:rPr>
            </w:pPr>
            <w:r>
              <w:rPr>
                <w:rFonts w:eastAsia="Calibri"/>
                <w:szCs w:val="22"/>
              </w:rPr>
              <w:t xml:space="preserve">2.  </w:t>
            </w:r>
            <w:r w:rsidR="00AF1E81">
              <w:rPr>
                <w:rFonts w:eastAsia="Calibri"/>
                <w:szCs w:val="22"/>
              </w:rPr>
              <w:t>Functions and Equations</w:t>
            </w:r>
          </w:p>
          <w:p w:rsidR="004C045A" w:rsidRPr="000A56BC" w:rsidRDefault="009B5226" w:rsidP="00DD16FE">
            <w:pPr>
              <w:pStyle w:val="Tablebody"/>
              <w:keepNext/>
              <w:rPr>
                <w:rFonts w:eastAsia="Calibri"/>
                <w:i/>
                <w:szCs w:val="22"/>
              </w:rPr>
            </w:pPr>
            <w:r w:rsidRPr="000A56BC">
              <w:rPr>
                <w:rFonts w:eastAsia="Calibri"/>
                <w:i/>
                <w:szCs w:val="22"/>
              </w:rPr>
              <w:t xml:space="preserve"> </w:t>
            </w:r>
          </w:p>
        </w:tc>
        <w:tc>
          <w:tcPr>
            <w:tcW w:w="3349" w:type="dxa"/>
          </w:tcPr>
          <w:p w:rsidR="004C045A" w:rsidRDefault="006C4975" w:rsidP="00AF1E81">
            <w:pPr>
              <w:pStyle w:val="Tablebody"/>
              <w:keepNext/>
              <w:rPr>
                <w:rFonts w:eastAsia="Calibri"/>
                <w:szCs w:val="22"/>
              </w:rPr>
            </w:pPr>
            <w:r>
              <w:rPr>
                <w:rFonts w:eastAsia="Calibri"/>
                <w:szCs w:val="22"/>
              </w:rPr>
              <w:t>Concept and notation of functions, composite functions, and inverse functions.</w:t>
            </w:r>
          </w:p>
          <w:p w:rsidR="006C4975" w:rsidRDefault="006C4975" w:rsidP="00AF1E81">
            <w:pPr>
              <w:pStyle w:val="Tablebody"/>
              <w:keepNext/>
              <w:rPr>
                <w:rFonts w:eastAsia="Calibri"/>
                <w:szCs w:val="22"/>
              </w:rPr>
            </w:pPr>
            <w:r>
              <w:rPr>
                <w:rFonts w:eastAsia="Calibri"/>
                <w:szCs w:val="22"/>
              </w:rPr>
              <w:t>Graphing functions and the use of GDCs, investigation of the key features of graphs, and the graphs of inverse functions.</w:t>
            </w:r>
          </w:p>
          <w:p w:rsidR="006C4975" w:rsidRDefault="006C4975" w:rsidP="00AF1E81">
            <w:pPr>
              <w:pStyle w:val="Tablebody"/>
              <w:keepNext/>
              <w:rPr>
                <w:rFonts w:eastAsia="Calibri"/>
                <w:szCs w:val="22"/>
              </w:rPr>
            </w:pPr>
            <w:r>
              <w:rPr>
                <w:rFonts w:eastAsia="Calibri"/>
                <w:szCs w:val="22"/>
              </w:rPr>
              <w:t>Transformation of functions.</w:t>
            </w:r>
          </w:p>
          <w:p w:rsidR="006C4975" w:rsidRDefault="006C4975" w:rsidP="00AF1E81">
            <w:pPr>
              <w:pStyle w:val="Tablebody"/>
              <w:keepNext/>
              <w:rPr>
                <w:rFonts w:eastAsia="Calibri"/>
                <w:szCs w:val="22"/>
              </w:rPr>
            </w:pPr>
            <w:r>
              <w:rPr>
                <w:rFonts w:eastAsia="Calibri"/>
                <w:szCs w:val="22"/>
              </w:rPr>
              <w:t>The reciprocal function.</w:t>
            </w:r>
          </w:p>
          <w:p w:rsidR="006C4975" w:rsidRDefault="006C4975" w:rsidP="00AF1E81">
            <w:pPr>
              <w:pStyle w:val="Tablebody"/>
              <w:keepNext/>
              <w:rPr>
                <w:rFonts w:eastAsia="Calibri"/>
                <w:szCs w:val="22"/>
              </w:rPr>
            </w:pPr>
            <w:r>
              <w:rPr>
                <w:rFonts w:eastAsia="Calibri"/>
                <w:szCs w:val="22"/>
              </w:rPr>
              <w:t xml:space="preserve">Quadratic functions and the Quadratic Formula.  </w:t>
            </w:r>
          </w:p>
          <w:p w:rsidR="006C4975" w:rsidRDefault="008618B4" w:rsidP="00AF1E81">
            <w:pPr>
              <w:pStyle w:val="Tablebody"/>
              <w:keepNext/>
              <w:rPr>
                <w:rFonts w:eastAsia="Calibri"/>
                <w:szCs w:val="22"/>
              </w:rPr>
            </w:pPr>
            <w:r>
              <w:rPr>
                <w:rFonts w:eastAsia="Calibri"/>
                <w:szCs w:val="22"/>
              </w:rPr>
              <w:t>Exponential functions and logarithmic functions</w:t>
            </w:r>
            <w:r w:rsidR="00D90875">
              <w:rPr>
                <w:rFonts w:eastAsia="Calibri"/>
                <w:szCs w:val="22"/>
              </w:rPr>
              <w:t xml:space="preserve"> and their relationship</w:t>
            </w:r>
            <w:r>
              <w:rPr>
                <w:rFonts w:eastAsia="Calibri"/>
                <w:szCs w:val="22"/>
              </w:rPr>
              <w:t>.</w:t>
            </w:r>
          </w:p>
          <w:p w:rsidR="00D90875" w:rsidRPr="002E5E62" w:rsidRDefault="00D90875" w:rsidP="00AF1E81">
            <w:pPr>
              <w:pStyle w:val="Tablebody"/>
              <w:keepNext/>
              <w:rPr>
                <w:rFonts w:eastAsia="Calibri"/>
                <w:szCs w:val="22"/>
              </w:rPr>
            </w:pPr>
            <w:r>
              <w:rPr>
                <w:rFonts w:eastAsia="Calibri"/>
                <w:szCs w:val="22"/>
              </w:rPr>
              <w:t>Solving Equations graphically and analytically.</w:t>
            </w:r>
          </w:p>
        </w:tc>
        <w:tc>
          <w:tcPr>
            <w:tcW w:w="2160" w:type="dxa"/>
            <w:gridSpan w:val="3"/>
            <w:shd w:val="clear" w:color="auto" w:fill="auto"/>
          </w:tcPr>
          <w:p w:rsidR="009B5226" w:rsidRPr="002E5E62" w:rsidRDefault="00C71726" w:rsidP="0033370E">
            <w:pPr>
              <w:pStyle w:val="Tablebody"/>
              <w:keepNext/>
              <w:rPr>
                <w:rFonts w:eastAsia="Calibri"/>
                <w:szCs w:val="22"/>
              </w:rPr>
            </w:pPr>
            <w:r>
              <w:rPr>
                <w:rFonts w:eastAsia="Calibri"/>
                <w:szCs w:val="22"/>
              </w:rPr>
              <w:t xml:space="preserve">30 hours </w:t>
            </w:r>
          </w:p>
        </w:tc>
        <w:tc>
          <w:tcPr>
            <w:tcW w:w="2283" w:type="dxa"/>
            <w:vMerge/>
          </w:tcPr>
          <w:p w:rsidR="00633587" w:rsidRPr="002E5E62" w:rsidRDefault="00633587" w:rsidP="00DD16FE">
            <w:pPr>
              <w:pStyle w:val="Tablebody"/>
              <w:keepNext/>
              <w:rPr>
                <w:rFonts w:eastAsia="Calibri"/>
                <w:szCs w:val="22"/>
              </w:rPr>
            </w:pPr>
          </w:p>
        </w:tc>
        <w:tc>
          <w:tcPr>
            <w:tcW w:w="2367" w:type="dxa"/>
            <w:vMerge/>
          </w:tcPr>
          <w:p w:rsidR="00633587" w:rsidRPr="002E5E62" w:rsidRDefault="00633587" w:rsidP="00DD16FE">
            <w:pPr>
              <w:pStyle w:val="Tablebody"/>
              <w:keepNext/>
              <w:rPr>
                <w:rFonts w:eastAsia="Calibri"/>
                <w:szCs w:val="22"/>
              </w:rPr>
            </w:pPr>
          </w:p>
        </w:tc>
      </w:tr>
      <w:tr w:rsidR="00633587" w:rsidRPr="00904661" w:rsidTr="009B5226">
        <w:trPr>
          <w:cantSplit/>
          <w:trHeight w:val="284"/>
        </w:trPr>
        <w:tc>
          <w:tcPr>
            <w:tcW w:w="801" w:type="dxa"/>
            <w:vMerge/>
            <w:shd w:val="clear" w:color="auto" w:fill="F3F3F3"/>
          </w:tcPr>
          <w:p w:rsidR="00633587" w:rsidRPr="002E5E62" w:rsidRDefault="00633587" w:rsidP="00DD16FE">
            <w:pPr>
              <w:pStyle w:val="Tablebody-grey"/>
              <w:keepNext/>
              <w:rPr>
                <w:rFonts w:eastAsia="Calibri"/>
                <w:szCs w:val="22"/>
              </w:rPr>
            </w:pPr>
          </w:p>
        </w:tc>
        <w:tc>
          <w:tcPr>
            <w:tcW w:w="2591" w:type="dxa"/>
          </w:tcPr>
          <w:p w:rsidR="007856D7" w:rsidRDefault="007856D7" w:rsidP="007856D7">
            <w:pPr>
              <w:pStyle w:val="Tablebody"/>
              <w:rPr>
                <w:rFonts w:eastAsia="Calibri"/>
                <w:szCs w:val="22"/>
              </w:rPr>
            </w:pPr>
            <w:r>
              <w:rPr>
                <w:rFonts w:eastAsia="Calibri"/>
                <w:szCs w:val="22"/>
              </w:rPr>
              <w:t>3.  Circular Functions and Trigonometry</w:t>
            </w:r>
          </w:p>
          <w:p w:rsidR="004C045A" w:rsidRPr="002E5E62" w:rsidRDefault="004C045A" w:rsidP="00DD16FE">
            <w:pPr>
              <w:pStyle w:val="Tablebody"/>
              <w:keepNext/>
              <w:rPr>
                <w:rFonts w:eastAsia="Calibri"/>
                <w:szCs w:val="22"/>
              </w:rPr>
            </w:pPr>
          </w:p>
        </w:tc>
        <w:tc>
          <w:tcPr>
            <w:tcW w:w="3349" w:type="dxa"/>
          </w:tcPr>
          <w:p w:rsidR="008314B7" w:rsidRDefault="008314B7" w:rsidP="008314B7">
            <w:pPr>
              <w:pStyle w:val="Tablebody"/>
              <w:rPr>
                <w:rFonts w:eastAsia="Calibri"/>
                <w:szCs w:val="22"/>
              </w:rPr>
            </w:pPr>
            <w:r>
              <w:rPr>
                <w:rFonts w:eastAsia="Calibri"/>
                <w:szCs w:val="22"/>
              </w:rPr>
              <w:t>The circle, radian measure, and calculating arcs and sector areas.</w:t>
            </w:r>
          </w:p>
          <w:p w:rsidR="008314B7" w:rsidRDefault="008314B7" w:rsidP="008314B7">
            <w:pPr>
              <w:pStyle w:val="Tablebody"/>
              <w:rPr>
                <w:rFonts w:eastAsia="Calibri"/>
                <w:szCs w:val="22"/>
              </w:rPr>
            </w:pPr>
            <w:r>
              <w:rPr>
                <w:rFonts w:eastAsia="Calibri"/>
                <w:szCs w:val="22"/>
              </w:rPr>
              <w:t>Solutions of triangles and the cosine and sine rule.</w:t>
            </w:r>
          </w:p>
          <w:p w:rsidR="008314B7" w:rsidRDefault="008314B7" w:rsidP="008314B7">
            <w:pPr>
              <w:pStyle w:val="Tablebody"/>
              <w:rPr>
                <w:rFonts w:eastAsia="Calibri"/>
                <w:szCs w:val="22"/>
              </w:rPr>
            </w:pPr>
            <w:r>
              <w:rPr>
                <w:rFonts w:eastAsia="Calibri"/>
                <w:szCs w:val="22"/>
              </w:rPr>
              <w:t>Sine, cosine, and tangent (The Unit Circle).</w:t>
            </w:r>
          </w:p>
          <w:p w:rsidR="008314B7" w:rsidRDefault="008314B7" w:rsidP="008314B7">
            <w:pPr>
              <w:pStyle w:val="Tablebody"/>
              <w:rPr>
                <w:rFonts w:eastAsia="Calibri"/>
                <w:szCs w:val="22"/>
              </w:rPr>
            </w:pPr>
            <w:r>
              <w:rPr>
                <w:rFonts w:eastAsia="Calibri"/>
                <w:szCs w:val="22"/>
              </w:rPr>
              <w:t>Trig. Identities.</w:t>
            </w:r>
          </w:p>
          <w:p w:rsidR="008314B7" w:rsidRDefault="008314B7" w:rsidP="008314B7">
            <w:pPr>
              <w:pStyle w:val="Tablebody"/>
              <w:rPr>
                <w:rFonts w:eastAsia="Calibri"/>
                <w:szCs w:val="22"/>
              </w:rPr>
            </w:pPr>
            <w:r>
              <w:rPr>
                <w:rFonts w:eastAsia="Calibri"/>
                <w:szCs w:val="22"/>
              </w:rPr>
              <w:t>Graphing circular functions and transformations of circular functions.</w:t>
            </w:r>
          </w:p>
          <w:p w:rsidR="00633587" w:rsidRPr="002E5E62" w:rsidRDefault="008314B7" w:rsidP="008314B7">
            <w:pPr>
              <w:pStyle w:val="Tablebody"/>
              <w:rPr>
                <w:rFonts w:eastAsia="Calibri"/>
                <w:szCs w:val="22"/>
              </w:rPr>
            </w:pPr>
            <w:r>
              <w:rPr>
                <w:rFonts w:eastAsia="Calibri"/>
                <w:szCs w:val="22"/>
              </w:rPr>
              <w:t>Solving trigonometric equations in a finite interval.</w:t>
            </w:r>
          </w:p>
        </w:tc>
        <w:tc>
          <w:tcPr>
            <w:tcW w:w="2160" w:type="dxa"/>
            <w:gridSpan w:val="3"/>
            <w:shd w:val="clear" w:color="auto" w:fill="auto"/>
          </w:tcPr>
          <w:p w:rsidR="004C045A" w:rsidRDefault="008314B7" w:rsidP="00DD16FE">
            <w:pPr>
              <w:pStyle w:val="Tablebody"/>
              <w:keepNext/>
              <w:tabs>
                <w:tab w:val="clear" w:pos="1814"/>
              </w:tabs>
              <w:rPr>
                <w:rFonts w:eastAsia="Calibri"/>
                <w:szCs w:val="22"/>
              </w:rPr>
            </w:pPr>
            <w:r>
              <w:rPr>
                <w:rFonts w:eastAsia="Calibri"/>
                <w:szCs w:val="22"/>
              </w:rPr>
              <w:t xml:space="preserve">25 hours </w:t>
            </w:r>
          </w:p>
          <w:p w:rsidR="004C045A" w:rsidRDefault="004C045A" w:rsidP="00DD16FE">
            <w:pPr>
              <w:pStyle w:val="Tablebody"/>
              <w:keepNext/>
              <w:tabs>
                <w:tab w:val="clear" w:pos="1814"/>
              </w:tabs>
              <w:rPr>
                <w:rFonts w:eastAsia="Calibri"/>
                <w:szCs w:val="22"/>
              </w:rPr>
            </w:pPr>
          </w:p>
          <w:p w:rsidR="004C045A" w:rsidRDefault="004C045A" w:rsidP="00DD16FE">
            <w:pPr>
              <w:pStyle w:val="Tablebody"/>
              <w:keepNext/>
              <w:tabs>
                <w:tab w:val="clear" w:pos="1814"/>
              </w:tabs>
              <w:rPr>
                <w:rFonts w:eastAsia="Calibri"/>
                <w:szCs w:val="22"/>
              </w:rPr>
            </w:pPr>
          </w:p>
          <w:p w:rsidR="004C045A" w:rsidRDefault="004C045A" w:rsidP="00DD16FE">
            <w:pPr>
              <w:pStyle w:val="Tablebody"/>
              <w:keepNext/>
              <w:tabs>
                <w:tab w:val="clear" w:pos="1814"/>
              </w:tabs>
              <w:rPr>
                <w:rFonts w:eastAsia="Calibri"/>
                <w:szCs w:val="22"/>
              </w:rPr>
            </w:pPr>
          </w:p>
          <w:p w:rsidR="004C045A" w:rsidRPr="002E5E62" w:rsidRDefault="004C045A" w:rsidP="00DD16FE">
            <w:pPr>
              <w:pStyle w:val="Tablebody"/>
              <w:keepNext/>
              <w:tabs>
                <w:tab w:val="clear" w:pos="1814"/>
              </w:tabs>
              <w:rPr>
                <w:rFonts w:eastAsia="Calibri"/>
                <w:szCs w:val="22"/>
              </w:rPr>
            </w:pPr>
          </w:p>
        </w:tc>
        <w:tc>
          <w:tcPr>
            <w:tcW w:w="2283" w:type="dxa"/>
            <w:vMerge/>
          </w:tcPr>
          <w:p w:rsidR="00633587" w:rsidRPr="002E5E62" w:rsidRDefault="00633587" w:rsidP="00DD16FE">
            <w:pPr>
              <w:pStyle w:val="Tablebody"/>
              <w:rPr>
                <w:rFonts w:eastAsia="Calibri"/>
                <w:szCs w:val="22"/>
              </w:rPr>
            </w:pPr>
          </w:p>
        </w:tc>
        <w:tc>
          <w:tcPr>
            <w:tcW w:w="2367" w:type="dxa"/>
            <w:vMerge/>
          </w:tcPr>
          <w:p w:rsidR="00633587" w:rsidRPr="002E5E62" w:rsidRDefault="00633587" w:rsidP="00DD16FE">
            <w:pPr>
              <w:pStyle w:val="Tablebody"/>
              <w:rPr>
                <w:rFonts w:eastAsia="Calibri"/>
                <w:szCs w:val="22"/>
              </w:rPr>
            </w:pPr>
          </w:p>
        </w:tc>
      </w:tr>
      <w:tr w:rsidR="00633587" w:rsidRPr="00904661" w:rsidTr="009B5226">
        <w:trPr>
          <w:cantSplit/>
          <w:trHeight w:val="284"/>
        </w:trPr>
        <w:tc>
          <w:tcPr>
            <w:tcW w:w="801" w:type="dxa"/>
            <w:vMerge/>
            <w:tcBorders>
              <w:bottom w:val="single" w:sz="8" w:space="0" w:color="000000"/>
            </w:tcBorders>
            <w:shd w:val="clear" w:color="auto" w:fill="F3F3F3"/>
          </w:tcPr>
          <w:p w:rsidR="00633587" w:rsidRPr="002E5E62" w:rsidRDefault="00633587" w:rsidP="00DD16FE">
            <w:pPr>
              <w:pStyle w:val="Tablebody-grey"/>
              <w:rPr>
                <w:rFonts w:eastAsia="Calibri"/>
                <w:szCs w:val="22"/>
              </w:rPr>
            </w:pPr>
          </w:p>
        </w:tc>
        <w:tc>
          <w:tcPr>
            <w:tcW w:w="2591" w:type="dxa"/>
            <w:tcBorders>
              <w:bottom w:val="single" w:sz="8" w:space="0" w:color="000000"/>
            </w:tcBorders>
          </w:tcPr>
          <w:p w:rsidR="00C71726" w:rsidRPr="00D90875" w:rsidRDefault="007856D7" w:rsidP="00DD16FE">
            <w:pPr>
              <w:pStyle w:val="Tablebody"/>
              <w:rPr>
                <w:rFonts w:eastAsia="Calibri"/>
                <w:szCs w:val="22"/>
              </w:rPr>
            </w:pPr>
            <w:r>
              <w:rPr>
                <w:rFonts w:eastAsia="Calibri"/>
                <w:szCs w:val="22"/>
              </w:rPr>
              <w:t>4.  Statistics and Probability</w:t>
            </w:r>
          </w:p>
        </w:tc>
        <w:tc>
          <w:tcPr>
            <w:tcW w:w="3349" w:type="dxa"/>
            <w:tcBorders>
              <w:bottom w:val="single" w:sz="8" w:space="0" w:color="000000"/>
            </w:tcBorders>
          </w:tcPr>
          <w:p w:rsidR="007856D7" w:rsidRDefault="007856D7" w:rsidP="00DD16FE">
            <w:pPr>
              <w:pStyle w:val="Tablebody"/>
              <w:rPr>
                <w:rFonts w:eastAsia="Calibri"/>
                <w:szCs w:val="22"/>
              </w:rPr>
            </w:pPr>
            <w:r>
              <w:rPr>
                <w:rFonts w:eastAsia="Calibri"/>
                <w:szCs w:val="22"/>
              </w:rPr>
              <w:t>Concepts of population, sample, random sample, discrete and continuous data.</w:t>
            </w:r>
          </w:p>
          <w:p w:rsidR="007856D7" w:rsidRDefault="007856D7" w:rsidP="00DD16FE">
            <w:pPr>
              <w:pStyle w:val="Tablebody"/>
              <w:rPr>
                <w:rFonts w:eastAsia="Calibri"/>
                <w:szCs w:val="22"/>
              </w:rPr>
            </w:pPr>
            <w:r>
              <w:rPr>
                <w:rFonts w:eastAsia="Calibri"/>
                <w:szCs w:val="22"/>
              </w:rPr>
              <w:t>Presentation of data and outliers.</w:t>
            </w:r>
          </w:p>
          <w:p w:rsidR="00D855E3" w:rsidRDefault="00D855E3" w:rsidP="00DD16FE">
            <w:pPr>
              <w:pStyle w:val="Tablebody"/>
              <w:rPr>
                <w:rFonts w:eastAsia="Calibri"/>
                <w:szCs w:val="22"/>
              </w:rPr>
            </w:pPr>
            <w:r>
              <w:rPr>
                <w:rFonts w:eastAsia="Calibri"/>
                <w:szCs w:val="22"/>
              </w:rPr>
              <w:t>Grouped data.</w:t>
            </w:r>
          </w:p>
          <w:p w:rsidR="00D855E3" w:rsidRDefault="00D855E3" w:rsidP="00DD16FE">
            <w:pPr>
              <w:pStyle w:val="Tablebody"/>
              <w:rPr>
                <w:rFonts w:eastAsia="Calibri"/>
                <w:szCs w:val="22"/>
              </w:rPr>
            </w:pPr>
            <w:r>
              <w:rPr>
                <w:rFonts w:eastAsia="Calibri"/>
                <w:szCs w:val="22"/>
              </w:rPr>
              <w:t>Statistical Measures and their interpretations, and dispersion.</w:t>
            </w:r>
          </w:p>
          <w:p w:rsidR="00D855E3" w:rsidRDefault="00D855E3" w:rsidP="00DD16FE">
            <w:pPr>
              <w:pStyle w:val="Tablebody"/>
              <w:rPr>
                <w:rFonts w:eastAsia="Calibri"/>
                <w:szCs w:val="22"/>
              </w:rPr>
            </w:pPr>
            <w:r>
              <w:rPr>
                <w:rFonts w:eastAsia="Calibri"/>
                <w:szCs w:val="22"/>
              </w:rPr>
              <w:t>Cummulative Frequency.</w:t>
            </w:r>
          </w:p>
          <w:p w:rsidR="00D855E3" w:rsidRDefault="00D855E3" w:rsidP="00DD16FE">
            <w:pPr>
              <w:pStyle w:val="Tablebody"/>
              <w:rPr>
                <w:rFonts w:eastAsia="Calibri"/>
                <w:szCs w:val="22"/>
              </w:rPr>
            </w:pPr>
            <w:r>
              <w:rPr>
                <w:rFonts w:eastAsia="Calibri"/>
                <w:szCs w:val="22"/>
              </w:rPr>
              <w:t>Linear correlation and the correlation coefficient, regression, and predicting.</w:t>
            </w:r>
          </w:p>
          <w:p w:rsidR="00D855E3" w:rsidRDefault="00D855E3" w:rsidP="00DD16FE">
            <w:pPr>
              <w:pStyle w:val="Tablebody"/>
              <w:rPr>
                <w:rFonts w:eastAsia="Calibri"/>
                <w:szCs w:val="22"/>
              </w:rPr>
            </w:pPr>
            <w:r>
              <w:rPr>
                <w:rFonts w:eastAsia="Calibri"/>
                <w:szCs w:val="22"/>
              </w:rPr>
              <w:t>Definitions in Probability: trial, outcome, equally likely outcomes, sample space (</w:t>
            </w:r>
            <m:oMath>
              <m:r>
                <w:rPr>
                  <w:rFonts w:ascii="Cambria Math" w:eastAsia="Calibri" w:hAnsi="Cambria Math"/>
                  <w:szCs w:val="22"/>
                </w:rPr>
                <m:t>U</m:t>
              </m:r>
            </m:oMath>
            <w:r>
              <w:rPr>
                <w:rFonts w:eastAsia="Calibri"/>
                <w:szCs w:val="22"/>
              </w:rPr>
              <w:t>), and event.</w:t>
            </w:r>
          </w:p>
          <w:p w:rsidR="00D855E3" w:rsidRDefault="00D855E3" w:rsidP="00DD16FE">
            <w:pPr>
              <w:pStyle w:val="Tablebody"/>
              <w:rPr>
                <w:rFonts w:eastAsia="Calibri"/>
                <w:szCs w:val="22"/>
              </w:rPr>
            </w:pPr>
            <w:r>
              <w:rPr>
                <w:rFonts w:eastAsia="Calibri"/>
                <w:szCs w:val="22"/>
              </w:rPr>
              <w:t>Probability equation.</w:t>
            </w:r>
          </w:p>
          <w:p w:rsidR="00D855E3" w:rsidRDefault="00D855E3" w:rsidP="00DD16FE">
            <w:pPr>
              <w:pStyle w:val="Tablebody"/>
              <w:rPr>
                <w:rFonts w:eastAsia="Calibri"/>
                <w:szCs w:val="22"/>
              </w:rPr>
            </w:pPr>
            <w:r>
              <w:rPr>
                <w:rFonts w:eastAsia="Calibri"/>
                <w:szCs w:val="22"/>
              </w:rPr>
              <w:t>Complementary Events.</w:t>
            </w:r>
          </w:p>
          <w:p w:rsidR="00D855E3" w:rsidRDefault="00D855E3" w:rsidP="00DD16FE">
            <w:pPr>
              <w:pStyle w:val="Tablebody"/>
              <w:rPr>
                <w:rFonts w:eastAsia="Calibri"/>
                <w:szCs w:val="22"/>
              </w:rPr>
            </w:pPr>
            <w:r>
              <w:rPr>
                <w:rFonts w:eastAsia="Calibri"/>
                <w:szCs w:val="22"/>
              </w:rPr>
              <w:t>Use of diagrams and tables of outcomes.</w:t>
            </w:r>
          </w:p>
          <w:p w:rsidR="00D855E3" w:rsidRDefault="00D855E3" w:rsidP="00DD16FE">
            <w:pPr>
              <w:pStyle w:val="Tablebody"/>
              <w:rPr>
                <w:rFonts w:eastAsia="Calibri"/>
                <w:szCs w:val="22"/>
              </w:rPr>
            </w:pPr>
            <w:r>
              <w:rPr>
                <w:rFonts w:eastAsia="Calibri"/>
                <w:szCs w:val="22"/>
              </w:rPr>
              <w:t>Combined events, mutually exclusive events, conditional probability, independent events, and probabilities with and without replacement.</w:t>
            </w:r>
          </w:p>
          <w:p w:rsidR="005E2817" w:rsidRDefault="005E2817" w:rsidP="00DD16FE">
            <w:pPr>
              <w:pStyle w:val="Tablebody"/>
              <w:rPr>
                <w:rFonts w:eastAsia="Calibri"/>
                <w:szCs w:val="22"/>
              </w:rPr>
            </w:pPr>
            <w:r>
              <w:rPr>
                <w:rFonts w:eastAsia="Calibri"/>
                <w:szCs w:val="22"/>
              </w:rPr>
              <w:t>Discrete random variables and their probability distributions.</w:t>
            </w:r>
          </w:p>
          <w:p w:rsidR="005E2817" w:rsidRDefault="005E2817" w:rsidP="00DD16FE">
            <w:pPr>
              <w:pStyle w:val="Tablebody"/>
              <w:rPr>
                <w:rFonts w:eastAsia="Calibri"/>
                <w:szCs w:val="22"/>
              </w:rPr>
            </w:pPr>
            <w:r>
              <w:rPr>
                <w:rFonts w:eastAsia="Calibri"/>
                <w:szCs w:val="22"/>
              </w:rPr>
              <w:t xml:space="preserve">Expected Value (mean), </w:t>
            </w:r>
            <m:oMath>
              <m:r>
                <w:rPr>
                  <w:rFonts w:ascii="Cambria Math" w:eastAsia="Calibri" w:hAnsi="Cambria Math"/>
                  <w:szCs w:val="22"/>
                </w:rPr>
                <m:t>E(x)</m:t>
              </m:r>
            </m:oMath>
            <w:r>
              <w:rPr>
                <w:rFonts w:eastAsia="Calibri"/>
                <w:szCs w:val="22"/>
              </w:rPr>
              <w:t xml:space="preserve"> for discrete data.</w:t>
            </w:r>
          </w:p>
          <w:p w:rsidR="005E2817" w:rsidRDefault="005E2817" w:rsidP="00DD16FE">
            <w:pPr>
              <w:pStyle w:val="Tablebody"/>
              <w:rPr>
                <w:rFonts w:eastAsia="Calibri"/>
                <w:szCs w:val="22"/>
              </w:rPr>
            </w:pPr>
            <w:r>
              <w:rPr>
                <w:rFonts w:eastAsia="Calibri"/>
                <w:szCs w:val="22"/>
              </w:rPr>
              <w:t>Binomial distribution and its mean.</w:t>
            </w:r>
          </w:p>
          <w:p w:rsidR="007856D7" w:rsidRPr="002E5E62" w:rsidRDefault="005E2817" w:rsidP="00DD16FE">
            <w:pPr>
              <w:pStyle w:val="Tablebody"/>
              <w:rPr>
                <w:rFonts w:eastAsia="Calibri"/>
                <w:szCs w:val="22"/>
              </w:rPr>
            </w:pPr>
            <w:r>
              <w:rPr>
                <w:rFonts w:eastAsia="Calibri"/>
                <w:szCs w:val="22"/>
              </w:rPr>
              <w:t>Normal distribution and its properties, standardized normal variables.</w:t>
            </w:r>
          </w:p>
        </w:tc>
        <w:tc>
          <w:tcPr>
            <w:tcW w:w="2160" w:type="dxa"/>
            <w:gridSpan w:val="3"/>
            <w:tcBorders>
              <w:bottom w:val="single" w:sz="8" w:space="0" w:color="000000"/>
            </w:tcBorders>
            <w:shd w:val="clear" w:color="auto" w:fill="auto"/>
          </w:tcPr>
          <w:p w:rsidR="000A56BC" w:rsidRPr="002E5E62" w:rsidRDefault="00605E35" w:rsidP="0033370E">
            <w:pPr>
              <w:pStyle w:val="Tablebody"/>
              <w:rPr>
                <w:rFonts w:eastAsia="Calibri"/>
                <w:szCs w:val="22"/>
              </w:rPr>
            </w:pPr>
            <w:r>
              <w:rPr>
                <w:rFonts w:eastAsia="Calibri"/>
                <w:szCs w:val="22"/>
              </w:rPr>
              <w:t xml:space="preserve">45 hours </w:t>
            </w:r>
          </w:p>
        </w:tc>
        <w:tc>
          <w:tcPr>
            <w:tcW w:w="2283" w:type="dxa"/>
            <w:vMerge/>
            <w:tcBorders>
              <w:bottom w:val="single" w:sz="8" w:space="0" w:color="000000"/>
            </w:tcBorders>
          </w:tcPr>
          <w:p w:rsidR="00633587" w:rsidRPr="002E5E62" w:rsidRDefault="00633587" w:rsidP="00DD16FE">
            <w:pPr>
              <w:pStyle w:val="Tablebody"/>
              <w:rPr>
                <w:rFonts w:eastAsia="Calibri"/>
                <w:szCs w:val="22"/>
              </w:rPr>
            </w:pPr>
          </w:p>
        </w:tc>
        <w:tc>
          <w:tcPr>
            <w:tcW w:w="2367" w:type="dxa"/>
            <w:vMerge/>
            <w:tcBorders>
              <w:bottom w:val="single" w:sz="8" w:space="0" w:color="000000"/>
            </w:tcBorders>
          </w:tcPr>
          <w:p w:rsidR="00633587" w:rsidRPr="002E5E62" w:rsidRDefault="00633587" w:rsidP="00DD16FE">
            <w:pPr>
              <w:pStyle w:val="Tablebody"/>
              <w:rPr>
                <w:rFonts w:eastAsia="Calibri"/>
                <w:szCs w:val="22"/>
              </w:rPr>
            </w:pPr>
          </w:p>
        </w:tc>
      </w:tr>
      <w:tr w:rsidR="00633587" w:rsidRPr="00904661" w:rsidTr="009B5226">
        <w:trPr>
          <w:cantSplit/>
          <w:trHeight w:val="284"/>
        </w:trPr>
        <w:tc>
          <w:tcPr>
            <w:tcW w:w="801" w:type="dxa"/>
            <w:vMerge w:val="restart"/>
            <w:tcBorders>
              <w:top w:val="single" w:sz="8" w:space="0" w:color="000000"/>
            </w:tcBorders>
            <w:shd w:val="clear" w:color="auto" w:fill="F3F3F3"/>
          </w:tcPr>
          <w:p w:rsidR="00633587" w:rsidRPr="002E5E62" w:rsidRDefault="00633587" w:rsidP="00DD16FE">
            <w:pPr>
              <w:pStyle w:val="Tablebody-grey"/>
              <w:keepNext/>
              <w:rPr>
                <w:rFonts w:eastAsia="Calibri"/>
                <w:szCs w:val="22"/>
              </w:rPr>
            </w:pPr>
            <w:r w:rsidRPr="002E5E62">
              <w:rPr>
                <w:rFonts w:eastAsia="Calibri"/>
                <w:szCs w:val="22"/>
              </w:rPr>
              <w:lastRenderedPageBreak/>
              <w:t>Year 2</w:t>
            </w:r>
          </w:p>
        </w:tc>
        <w:tc>
          <w:tcPr>
            <w:tcW w:w="2591" w:type="dxa"/>
            <w:tcBorders>
              <w:top w:val="single" w:sz="8" w:space="0" w:color="000000"/>
            </w:tcBorders>
          </w:tcPr>
          <w:p w:rsidR="00633587" w:rsidRDefault="00605E35" w:rsidP="00DD16FE">
            <w:pPr>
              <w:pStyle w:val="Tablebody"/>
              <w:keepNext/>
              <w:rPr>
                <w:rFonts w:eastAsia="Calibri"/>
                <w:szCs w:val="22"/>
              </w:rPr>
            </w:pPr>
            <w:r>
              <w:rPr>
                <w:rFonts w:eastAsia="Calibri"/>
                <w:szCs w:val="22"/>
              </w:rPr>
              <w:t>4.  Vectors</w:t>
            </w: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Pr="002E5E62" w:rsidRDefault="002E7851" w:rsidP="00DD16FE">
            <w:pPr>
              <w:pStyle w:val="Tablebody"/>
              <w:keepNext/>
              <w:rPr>
                <w:rFonts w:eastAsia="Calibri"/>
                <w:szCs w:val="22"/>
              </w:rPr>
            </w:pPr>
            <w:r>
              <w:rPr>
                <w:rFonts w:eastAsia="Calibri"/>
                <w:szCs w:val="22"/>
              </w:rPr>
              <w:t>Research time for Research Report</w:t>
            </w:r>
          </w:p>
        </w:tc>
        <w:tc>
          <w:tcPr>
            <w:tcW w:w="3349" w:type="dxa"/>
            <w:tcBorders>
              <w:top w:val="single" w:sz="8" w:space="0" w:color="000000"/>
            </w:tcBorders>
          </w:tcPr>
          <w:p w:rsidR="00467C35" w:rsidRDefault="00605E35" w:rsidP="00DD16FE">
            <w:pPr>
              <w:pStyle w:val="Tablebody"/>
              <w:keepNext/>
              <w:rPr>
                <w:rFonts w:eastAsia="Calibri"/>
                <w:szCs w:val="22"/>
              </w:rPr>
            </w:pPr>
            <w:r>
              <w:rPr>
                <w:rFonts w:eastAsia="Calibri"/>
                <w:szCs w:val="22"/>
              </w:rPr>
              <w:t>Vectors as displacements in the plane and three dimensions.</w:t>
            </w:r>
          </w:p>
          <w:p w:rsidR="00605E35" w:rsidRDefault="00605E35" w:rsidP="00DD16FE">
            <w:pPr>
              <w:pStyle w:val="Tablebody"/>
              <w:keepNext/>
              <w:rPr>
                <w:rFonts w:eastAsia="Calibri"/>
                <w:szCs w:val="22"/>
              </w:rPr>
            </w:pPr>
            <w:r>
              <w:rPr>
                <w:rFonts w:eastAsia="Calibri"/>
                <w:szCs w:val="22"/>
              </w:rPr>
              <w:t>Components of a vector and column representation.</w:t>
            </w:r>
          </w:p>
          <w:p w:rsidR="00605E35" w:rsidRDefault="00704FF5" w:rsidP="00DD16FE">
            <w:pPr>
              <w:pStyle w:val="Tablebody"/>
              <w:keepNext/>
              <w:rPr>
                <w:rFonts w:eastAsia="Calibri"/>
                <w:szCs w:val="22"/>
              </w:rPr>
            </w:pPr>
            <w:r>
              <w:rPr>
                <w:rFonts w:eastAsia="Calibri"/>
                <w:szCs w:val="22"/>
              </w:rPr>
              <w:t>Algebraic and geometric approaches: sums and differences, multiplacation by a scalar, parallel and perpendicular vectors, magnitude, unit vectors, position vectors.</w:t>
            </w:r>
          </w:p>
          <w:p w:rsidR="00704FF5" w:rsidRDefault="00704FF5" w:rsidP="00DD16FE">
            <w:pPr>
              <w:pStyle w:val="Tablebody"/>
              <w:keepNext/>
              <w:rPr>
                <w:rFonts w:eastAsia="Calibri"/>
                <w:szCs w:val="22"/>
              </w:rPr>
            </w:pPr>
            <w:r>
              <w:rPr>
                <w:rFonts w:eastAsia="Calibri"/>
                <w:szCs w:val="22"/>
              </w:rPr>
              <w:t>Scalar product of two vectors.</w:t>
            </w:r>
          </w:p>
          <w:p w:rsidR="00704FF5" w:rsidRDefault="00704FF5" w:rsidP="00DD16FE">
            <w:pPr>
              <w:pStyle w:val="Tablebody"/>
              <w:keepNext/>
              <w:rPr>
                <w:rFonts w:eastAsia="Calibri"/>
                <w:szCs w:val="22"/>
              </w:rPr>
            </w:pPr>
            <w:r>
              <w:rPr>
                <w:rFonts w:eastAsia="Calibri"/>
                <w:szCs w:val="22"/>
              </w:rPr>
              <w:t>The angle between two: vectors, lines.</w:t>
            </w:r>
          </w:p>
          <w:p w:rsidR="00704FF5" w:rsidRDefault="00704FF5" w:rsidP="00DD16FE">
            <w:pPr>
              <w:pStyle w:val="Tablebody"/>
              <w:keepNext/>
              <w:rPr>
                <w:rFonts w:eastAsia="Calibri"/>
                <w:szCs w:val="22"/>
              </w:rPr>
            </w:pPr>
            <w:r>
              <w:rPr>
                <w:rFonts w:eastAsia="Calibri"/>
                <w:szCs w:val="22"/>
              </w:rPr>
              <w:t>Vector equation of a line in 2 and 3 dimensions.</w:t>
            </w:r>
          </w:p>
          <w:p w:rsidR="00704FF5" w:rsidRDefault="00704FF5" w:rsidP="00DD16FE">
            <w:pPr>
              <w:pStyle w:val="Tablebody"/>
              <w:keepNext/>
              <w:rPr>
                <w:rFonts w:eastAsia="Calibri"/>
                <w:szCs w:val="22"/>
              </w:rPr>
            </w:pPr>
            <w:r>
              <w:rPr>
                <w:rFonts w:eastAsia="Calibri"/>
                <w:szCs w:val="22"/>
              </w:rPr>
              <w:t>Coincident and parallel lines.</w:t>
            </w:r>
          </w:p>
          <w:p w:rsidR="00704FF5" w:rsidRDefault="00704FF5" w:rsidP="00DD16FE">
            <w:pPr>
              <w:pStyle w:val="Tablebody"/>
              <w:keepNext/>
              <w:rPr>
                <w:rFonts w:eastAsia="Calibri"/>
                <w:szCs w:val="22"/>
              </w:rPr>
            </w:pPr>
            <w:r>
              <w:rPr>
                <w:rFonts w:eastAsia="Calibri"/>
                <w:szCs w:val="22"/>
              </w:rPr>
              <w:t>Finding where or determining if two lines intersect.</w:t>
            </w:r>
          </w:p>
          <w:p w:rsidR="00704FF5" w:rsidRDefault="00704FF5" w:rsidP="00DD16FE">
            <w:pPr>
              <w:pStyle w:val="Tablebody"/>
              <w:keepNext/>
              <w:rPr>
                <w:rFonts w:eastAsia="Calibri"/>
                <w:szCs w:val="22"/>
              </w:rPr>
            </w:pPr>
          </w:p>
          <w:p w:rsidR="002E7851" w:rsidRPr="002E5E62" w:rsidRDefault="002E7851" w:rsidP="00DD16FE">
            <w:pPr>
              <w:pStyle w:val="Tablebody"/>
              <w:keepNext/>
              <w:rPr>
                <w:rFonts w:eastAsia="Calibri"/>
                <w:szCs w:val="22"/>
              </w:rPr>
            </w:pPr>
            <w:r>
              <w:rPr>
                <w:rFonts w:eastAsia="Calibri"/>
                <w:szCs w:val="22"/>
              </w:rPr>
              <w:t>Time for library use and consultation.</w:t>
            </w:r>
          </w:p>
        </w:tc>
        <w:tc>
          <w:tcPr>
            <w:tcW w:w="2160" w:type="dxa"/>
            <w:gridSpan w:val="3"/>
            <w:tcBorders>
              <w:top w:val="single" w:sz="8" w:space="0" w:color="000000"/>
            </w:tcBorders>
            <w:shd w:val="clear" w:color="auto" w:fill="auto"/>
          </w:tcPr>
          <w:p w:rsidR="00633587" w:rsidRDefault="00CB4B2D" w:rsidP="00DD16FE">
            <w:pPr>
              <w:pStyle w:val="Tablebody"/>
              <w:keepNext/>
              <w:rPr>
                <w:rFonts w:eastAsia="Calibri"/>
                <w:szCs w:val="22"/>
              </w:rPr>
            </w:pPr>
            <w:r>
              <w:rPr>
                <w:rFonts w:eastAsia="Calibri"/>
                <w:szCs w:val="22"/>
              </w:rPr>
              <w:t xml:space="preserve">20 hours </w:t>
            </w: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Pr="002E5E62" w:rsidRDefault="002E7851" w:rsidP="0033370E">
            <w:pPr>
              <w:pStyle w:val="Tablebody"/>
              <w:keepNext/>
              <w:rPr>
                <w:rFonts w:eastAsia="Calibri"/>
                <w:szCs w:val="22"/>
              </w:rPr>
            </w:pPr>
            <w:r>
              <w:rPr>
                <w:rFonts w:eastAsia="Calibri"/>
                <w:szCs w:val="22"/>
              </w:rPr>
              <w:t xml:space="preserve">5 hours </w:t>
            </w:r>
          </w:p>
        </w:tc>
        <w:tc>
          <w:tcPr>
            <w:tcW w:w="2283" w:type="dxa"/>
            <w:vMerge w:val="restart"/>
            <w:tcBorders>
              <w:top w:val="single" w:sz="8" w:space="0" w:color="000000"/>
            </w:tcBorders>
          </w:tcPr>
          <w:p w:rsidR="00633587" w:rsidRPr="002E5E62" w:rsidRDefault="00633587" w:rsidP="00DD16FE">
            <w:pPr>
              <w:pStyle w:val="Tablebody"/>
              <w:rPr>
                <w:rFonts w:eastAsia="Calibri"/>
                <w:szCs w:val="22"/>
              </w:rPr>
            </w:pPr>
          </w:p>
        </w:tc>
        <w:tc>
          <w:tcPr>
            <w:tcW w:w="2367" w:type="dxa"/>
            <w:vMerge w:val="restart"/>
            <w:tcBorders>
              <w:top w:val="single" w:sz="8" w:space="0" w:color="000000"/>
            </w:tcBorders>
          </w:tcPr>
          <w:p w:rsidR="00633587" w:rsidRPr="002E5E62" w:rsidRDefault="00633587" w:rsidP="00DD16FE">
            <w:pPr>
              <w:pStyle w:val="Tablebody"/>
              <w:rPr>
                <w:rFonts w:eastAsia="Calibri"/>
                <w:szCs w:val="22"/>
              </w:rPr>
            </w:pPr>
          </w:p>
        </w:tc>
      </w:tr>
      <w:tr w:rsidR="00633587" w:rsidRPr="00904661" w:rsidTr="009B5226">
        <w:trPr>
          <w:cantSplit/>
          <w:trHeight w:val="284"/>
        </w:trPr>
        <w:tc>
          <w:tcPr>
            <w:tcW w:w="801" w:type="dxa"/>
            <w:vMerge/>
            <w:shd w:val="clear" w:color="auto" w:fill="F3F3F3"/>
          </w:tcPr>
          <w:p w:rsidR="00633587" w:rsidRPr="002E5E62" w:rsidRDefault="00633587" w:rsidP="00DD16FE">
            <w:pPr>
              <w:pStyle w:val="Tablebody"/>
              <w:keepNext/>
              <w:rPr>
                <w:rFonts w:eastAsia="Calibri"/>
                <w:szCs w:val="22"/>
              </w:rPr>
            </w:pPr>
          </w:p>
        </w:tc>
        <w:tc>
          <w:tcPr>
            <w:tcW w:w="2591" w:type="dxa"/>
          </w:tcPr>
          <w:p w:rsidR="00633587" w:rsidRDefault="00CB4B2D" w:rsidP="00DD16FE">
            <w:pPr>
              <w:pStyle w:val="Tablebody"/>
              <w:keepNext/>
              <w:rPr>
                <w:rFonts w:eastAsia="Calibri"/>
                <w:szCs w:val="22"/>
              </w:rPr>
            </w:pPr>
            <w:r>
              <w:rPr>
                <w:rFonts w:eastAsia="Calibri"/>
                <w:szCs w:val="22"/>
              </w:rPr>
              <w:t>6.  Calculus</w:t>
            </w: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Default="002E7851" w:rsidP="00DD16FE">
            <w:pPr>
              <w:pStyle w:val="Tablebody"/>
              <w:keepNext/>
              <w:rPr>
                <w:rFonts w:eastAsia="Calibri"/>
                <w:szCs w:val="22"/>
              </w:rPr>
            </w:pPr>
          </w:p>
          <w:p w:rsidR="002E7851" w:rsidRPr="002E5E62" w:rsidRDefault="002E7851" w:rsidP="00DD16FE">
            <w:pPr>
              <w:pStyle w:val="Tablebody"/>
              <w:keepNext/>
              <w:rPr>
                <w:rFonts w:eastAsia="Calibri"/>
                <w:szCs w:val="22"/>
              </w:rPr>
            </w:pPr>
          </w:p>
        </w:tc>
        <w:tc>
          <w:tcPr>
            <w:tcW w:w="3349" w:type="dxa"/>
          </w:tcPr>
          <w:p w:rsidR="00633587" w:rsidRDefault="00CB4B2D" w:rsidP="00DD16FE">
            <w:pPr>
              <w:pStyle w:val="Tablebody"/>
              <w:keepNext/>
              <w:rPr>
                <w:rFonts w:eastAsia="Calibri"/>
                <w:szCs w:val="22"/>
              </w:rPr>
            </w:pPr>
            <w:r>
              <w:rPr>
                <w:rFonts w:eastAsia="Calibri"/>
                <w:szCs w:val="22"/>
              </w:rPr>
              <w:t>Limits and limit notation.</w:t>
            </w:r>
          </w:p>
          <w:p w:rsidR="00CB4B2D" w:rsidRDefault="00CB4B2D" w:rsidP="00DD16FE">
            <w:pPr>
              <w:pStyle w:val="Tablebody"/>
              <w:keepNext/>
              <w:rPr>
                <w:rFonts w:eastAsia="Calibri"/>
                <w:szCs w:val="22"/>
              </w:rPr>
            </w:pPr>
            <w:r>
              <w:rPr>
                <w:rFonts w:eastAsia="Calibri"/>
                <w:szCs w:val="22"/>
              </w:rPr>
              <w:t>Definition of derivative and derivative as a gradient funtion and a rate of change.</w:t>
            </w:r>
          </w:p>
          <w:p w:rsidR="00CB4B2D" w:rsidRDefault="00CB4B2D" w:rsidP="00DD16FE">
            <w:pPr>
              <w:pStyle w:val="Tablebody"/>
              <w:keepNext/>
              <w:rPr>
                <w:rFonts w:eastAsia="Calibri"/>
                <w:szCs w:val="22"/>
              </w:rPr>
            </w:pPr>
            <w:r>
              <w:rPr>
                <w:rFonts w:eastAsia="Calibri"/>
                <w:szCs w:val="22"/>
              </w:rPr>
              <w:t>Tangents, normals, and their equations.</w:t>
            </w:r>
          </w:p>
          <w:p w:rsidR="00CB4B2D" w:rsidRDefault="00CB4B2D" w:rsidP="00DD16FE">
            <w:pPr>
              <w:pStyle w:val="Tablebody"/>
              <w:keepNext/>
              <w:rPr>
                <w:rFonts w:eastAsia="Calibri"/>
                <w:szCs w:val="22"/>
              </w:rPr>
            </w:pPr>
            <w:r>
              <w:rPr>
                <w:rFonts w:eastAsia="Calibri"/>
                <w:szCs w:val="22"/>
              </w:rPr>
              <w:t xml:space="preserve">Finding derivatives: product and quotient rule, chain rule, </w:t>
            </w:r>
            <w:r w:rsidR="002E7851">
              <w:rPr>
                <w:rFonts w:eastAsia="Calibri"/>
                <w:szCs w:val="22"/>
              </w:rPr>
              <w:t>special derivatives.</w:t>
            </w:r>
          </w:p>
          <w:p w:rsidR="002E7851" w:rsidRDefault="002E7851" w:rsidP="00DD16FE">
            <w:pPr>
              <w:pStyle w:val="Tablebody"/>
              <w:keepNext/>
              <w:rPr>
                <w:rFonts w:eastAsia="Calibri"/>
                <w:szCs w:val="22"/>
              </w:rPr>
            </w:pPr>
            <w:r>
              <w:rPr>
                <w:rFonts w:eastAsia="Calibri"/>
                <w:szCs w:val="22"/>
              </w:rPr>
              <w:t>Second derivative and notation.</w:t>
            </w:r>
          </w:p>
          <w:p w:rsidR="00131C93" w:rsidRDefault="00131C93" w:rsidP="00131C93">
            <w:pPr>
              <w:pStyle w:val="Tablebody"/>
              <w:rPr>
                <w:rFonts w:eastAsia="Calibri"/>
                <w:szCs w:val="22"/>
              </w:rPr>
            </w:pPr>
            <w:r>
              <w:rPr>
                <w:rFonts w:eastAsia="Calibri"/>
                <w:szCs w:val="22"/>
              </w:rPr>
              <w:t xml:space="preserve">Kenematic problems including displacement </w:t>
            </w:r>
            <m:oMath>
              <m:r>
                <w:rPr>
                  <w:rFonts w:ascii="Cambria Math" w:eastAsia="Calibri" w:hAnsi="Cambria Math"/>
                  <w:szCs w:val="22"/>
                </w:rPr>
                <m:t>s</m:t>
              </m:r>
            </m:oMath>
            <w:r>
              <w:rPr>
                <w:rFonts w:eastAsia="Calibri"/>
                <w:szCs w:val="22"/>
              </w:rPr>
              <w:t xml:space="preserve">, velocity </w:t>
            </w:r>
            <m:oMath>
              <m:r>
                <w:rPr>
                  <w:rFonts w:ascii="Cambria Math" w:eastAsia="Calibri" w:hAnsi="Cambria Math"/>
                  <w:szCs w:val="22"/>
                </w:rPr>
                <m:t>v</m:t>
              </m:r>
            </m:oMath>
            <w:r>
              <w:rPr>
                <w:rFonts w:eastAsia="Calibri"/>
                <w:szCs w:val="22"/>
              </w:rPr>
              <w:t xml:space="preserve">, and acceleration </w:t>
            </w:r>
            <m:oMath>
              <m:r>
                <w:rPr>
                  <w:rFonts w:ascii="Cambria Math" w:eastAsia="Calibri" w:hAnsi="Cambria Math"/>
                  <w:szCs w:val="22"/>
                </w:rPr>
                <m:t>a</m:t>
              </m:r>
            </m:oMath>
            <w:r>
              <w:rPr>
                <w:rFonts w:eastAsia="Calibri"/>
                <w:szCs w:val="22"/>
              </w:rPr>
              <w:t>.</w:t>
            </w:r>
          </w:p>
          <w:p w:rsidR="002E7851" w:rsidRDefault="002E7851" w:rsidP="00DD16FE">
            <w:pPr>
              <w:pStyle w:val="Tablebody"/>
              <w:keepNext/>
              <w:rPr>
                <w:rFonts w:eastAsia="Calibri"/>
                <w:szCs w:val="22"/>
              </w:rPr>
            </w:pPr>
            <w:r>
              <w:rPr>
                <w:rFonts w:eastAsia="Calibri"/>
                <w:szCs w:val="22"/>
              </w:rPr>
              <w:t xml:space="preserve">Graphical behavior of functions: max/min (global and local), increasing/decreasing, </w:t>
            </w:r>
            <w:r w:rsidR="00F237A4">
              <w:rPr>
                <w:rFonts w:eastAsia="Calibri"/>
                <w:szCs w:val="22"/>
              </w:rPr>
              <w:t>concavity, points of inflection and how derivatives affect each of these.</w:t>
            </w:r>
          </w:p>
          <w:p w:rsidR="002E7851" w:rsidRPr="002E5E62" w:rsidRDefault="002E7851" w:rsidP="00DD16FE">
            <w:pPr>
              <w:pStyle w:val="Tablebody"/>
              <w:keepNext/>
              <w:rPr>
                <w:rFonts w:eastAsia="Calibri"/>
                <w:szCs w:val="22"/>
              </w:rPr>
            </w:pPr>
            <w:r>
              <w:rPr>
                <w:rFonts w:eastAsia="Calibri"/>
                <w:szCs w:val="22"/>
              </w:rPr>
              <w:t>Optimization and applications.</w:t>
            </w:r>
          </w:p>
        </w:tc>
        <w:tc>
          <w:tcPr>
            <w:tcW w:w="2160" w:type="dxa"/>
            <w:gridSpan w:val="3"/>
            <w:shd w:val="clear" w:color="auto" w:fill="auto"/>
          </w:tcPr>
          <w:p w:rsidR="00633587" w:rsidRPr="002E5E62" w:rsidRDefault="002E7851" w:rsidP="0033370E">
            <w:pPr>
              <w:pStyle w:val="Tablebody"/>
              <w:keepNext/>
              <w:rPr>
                <w:rFonts w:eastAsia="Calibri"/>
                <w:szCs w:val="22"/>
              </w:rPr>
            </w:pPr>
            <w:r>
              <w:rPr>
                <w:rFonts w:eastAsia="Calibri"/>
                <w:szCs w:val="22"/>
              </w:rPr>
              <w:t xml:space="preserve">25 hours </w:t>
            </w:r>
          </w:p>
        </w:tc>
        <w:tc>
          <w:tcPr>
            <w:tcW w:w="2283" w:type="dxa"/>
            <w:vMerge/>
          </w:tcPr>
          <w:p w:rsidR="00633587" w:rsidRPr="002E5E62" w:rsidRDefault="00633587" w:rsidP="00DD16FE">
            <w:pPr>
              <w:pStyle w:val="Tablebody"/>
              <w:rPr>
                <w:rFonts w:eastAsia="Calibri"/>
                <w:szCs w:val="22"/>
              </w:rPr>
            </w:pPr>
          </w:p>
        </w:tc>
        <w:tc>
          <w:tcPr>
            <w:tcW w:w="2367" w:type="dxa"/>
            <w:vMerge/>
          </w:tcPr>
          <w:p w:rsidR="00633587" w:rsidRPr="002E5E62" w:rsidRDefault="00633587" w:rsidP="00DD16FE">
            <w:pPr>
              <w:pStyle w:val="Tablebody"/>
              <w:rPr>
                <w:rFonts w:eastAsia="Calibri"/>
                <w:szCs w:val="22"/>
              </w:rPr>
            </w:pPr>
          </w:p>
        </w:tc>
      </w:tr>
      <w:tr w:rsidR="00633587" w:rsidRPr="00904661" w:rsidTr="009B5226">
        <w:trPr>
          <w:cantSplit/>
          <w:trHeight w:val="284"/>
        </w:trPr>
        <w:tc>
          <w:tcPr>
            <w:tcW w:w="801" w:type="dxa"/>
            <w:vMerge/>
            <w:shd w:val="clear" w:color="auto" w:fill="F3F3F3"/>
          </w:tcPr>
          <w:p w:rsidR="00633587" w:rsidRPr="002E5E62" w:rsidRDefault="00633587" w:rsidP="00DD16FE">
            <w:pPr>
              <w:pStyle w:val="Tablebody"/>
              <w:keepNext/>
              <w:rPr>
                <w:rFonts w:eastAsia="Calibri"/>
                <w:szCs w:val="22"/>
              </w:rPr>
            </w:pPr>
          </w:p>
        </w:tc>
        <w:tc>
          <w:tcPr>
            <w:tcW w:w="2591" w:type="dxa"/>
          </w:tcPr>
          <w:p w:rsidR="00633587" w:rsidRPr="002E5E62" w:rsidRDefault="002E7851" w:rsidP="00DD16FE">
            <w:pPr>
              <w:pStyle w:val="Tablebody"/>
              <w:keepNext/>
              <w:rPr>
                <w:rFonts w:eastAsia="Calibri"/>
                <w:szCs w:val="22"/>
              </w:rPr>
            </w:pPr>
            <w:r>
              <w:rPr>
                <w:rFonts w:eastAsia="Calibri"/>
                <w:szCs w:val="22"/>
              </w:rPr>
              <w:t>Research time for Research Report</w:t>
            </w:r>
          </w:p>
        </w:tc>
        <w:tc>
          <w:tcPr>
            <w:tcW w:w="3349" w:type="dxa"/>
          </w:tcPr>
          <w:p w:rsidR="00633587" w:rsidRPr="002E5E62" w:rsidRDefault="002E7851" w:rsidP="00DD16FE">
            <w:pPr>
              <w:pStyle w:val="Tablebody"/>
              <w:keepNext/>
              <w:rPr>
                <w:rFonts w:eastAsia="Calibri"/>
                <w:szCs w:val="22"/>
              </w:rPr>
            </w:pPr>
            <w:r>
              <w:rPr>
                <w:rFonts w:eastAsia="Calibri"/>
                <w:szCs w:val="22"/>
              </w:rPr>
              <w:t>Time for library use, consultation, and authenticity checks.</w:t>
            </w:r>
          </w:p>
        </w:tc>
        <w:tc>
          <w:tcPr>
            <w:tcW w:w="2160" w:type="dxa"/>
            <w:gridSpan w:val="3"/>
            <w:shd w:val="clear" w:color="auto" w:fill="auto"/>
          </w:tcPr>
          <w:p w:rsidR="00633587" w:rsidRPr="002E5E62" w:rsidRDefault="002E7851" w:rsidP="00DD16FE">
            <w:pPr>
              <w:pStyle w:val="Tablebody"/>
              <w:keepNext/>
              <w:rPr>
                <w:rFonts w:eastAsia="Calibri"/>
                <w:szCs w:val="22"/>
              </w:rPr>
            </w:pPr>
            <w:r>
              <w:rPr>
                <w:rFonts w:eastAsia="Calibri"/>
                <w:szCs w:val="22"/>
              </w:rPr>
              <w:t>5 hours (1 week)</w:t>
            </w:r>
          </w:p>
        </w:tc>
        <w:tc>
          <w:tcPr>
            <w:tcW w:w="2283" w:type="dxa"/>
            <w:vMerge/>
          </w:tcPr>
          <w:p w:rsidR="00633587" w:rsidRPr="002E5E62" w:rsidRDefault="00633587" w:rsidP="00DD16FE">
            <w:pPr>
              <w:pStyle w:val="Tablebody"/>
              <w:rPr>
                <w:rFonts w:eastAsia="Calibri"/>
                <w:szCs w:val="22"/>
              </w:rPr>
            </w:pPr>
          </w:p>
        </w:tc>
        <w:tc>
          <w:tcPr>
            <w:tcW w:w="2367" w:type="dxa"/>
            <w:vMerge/>
          </w:tcPr>
          <w:p w:rsidR="00633587" w:rsidRPr="002E5E62" w:rsidRDefault="00633587" w:rsidP="00DD16FE">
            <w:pPr>
              <w:pStyle w:val="Tablebody"/>
              <w:rPr>
                <w:rFonts w:eastAsia="Calibri"/>
                <w:szCs w:val="22"/>
              </w:rPr>
            </w:pPr>
          </w:p>
        </w:tc>
      </w:tr>
      <w:tr w:rsidR="00633587" w:rsidRPr="00904661" w:rsidTr="009B5226">
        <w:trPr>
          <w:cantSplit/>
          <w:trHeight w:val="284"/>
        </w:trPr>
        <w:tc>
          <w:tcPr>
            <w:tcW w:w="801" w:type="dxa"/>
            <w:vMerge/>
            <w:shd w:val="clear" w:color="auto" w:fill="F3F3F3"/>
          </w:tcPr>
          <w:p w:rsidR="00633587" w:rsidRPr="002E5E62" w:rsidRDefault="00633587" w:rsidP="00DD16FE">
            <w:pPr>
              <w:pStyle w:val="Tablebody"/>
              <w:rPr>
                <w:rFonts w:eastAsia="Calibri"/>
                <w:szCs w:val="22"/>
              </w:rPr>
            </w:pPr>
          </w:p>
        </w:tc>
        <w:tc>
          <w:tcPr>
            <w:tcW w:w="2591" w:type="dxa"/>
          </w:tcPr>
          <w:p w:rsidR="00633587" w:rsidRPr="002E5E62" w:rsidRDefault="002E7851" w:rsidP="00DD16FE">
            <w:pPr>
              <w:pStyle w:val="Tablebody"/>
              <w:rPr>
                <w:rFonts w:eastAsia="Calibri"/>
                <w:szCs w:val="22"/>
              </w:rPr>
            </w:pPr>
            <w:r>
              <w:rPr>
                <w:rFonts w:eastAsia="Calibri"/>
                <w:szCs w:val="22"/>
              </w:rPr>
              <w:t>6. Calculus</w:t>
            </w:r>
          </w:p>
        </w:tc>
        <w:tc>
          <w:tcPr>
            <w:tcW w:w="3349" w:type="dxa"/>
          </w:tcPr>
          <w:p w:rsidR="00633587" w:rsidRDefault="002E7851" w:rsidP="00DD16FE">
            <w:pPr>
              <w:pStyle w:val="Tablebody"/>
              <w:rPr>
                <w:rFonts w:eastAsia="Calibri"/>
                <w:szCs w:val="22"/>
              </w:rPr>
            </w:pPr>
            <w:r>
              <w:rPr>
                <w:rFonts w:eastAsia="Calibri"/>
                <w:szCs w:val="22"/>
              </w:rPr>
              <w:t>Indefinite integration as anti-differentiation.</w:t>
            </w:r>
          </w:p>
          <w:p w:rsidR="00F237A4" w:rsidRDefault="00F237A4" w:rsidP="00DD16FE">
            <w:pPr>
              <w:pStyle w:val="Tablebody"/>
              <w:rPr>
                <w:rFonts w:eastAsia="Calibri"/>
                <w:szCs w:val="22"/>
              </w:rPr>
            </w:pPr>
            <w:r>
              <w:rPr>
                <w:rFonts w:eastAsia="Calibri"/>
                <w:szCs w:val="22"/>
              </w:rPr>
              <w:t>Indefinite integrals.</w:t>
            </w:r>
          </w:p>
          <w:p w:rsidR="002E7851" w:rsidRDefault="002E7851" w:rsidP="00DD16FE">
            <w:pPr>
              <w:pStyle w:val="Tablebody"/>
              <w:rPr>
                <w:rFonts w:eastAsia="Calibri"/>
                <w:szCs w:val="22"/>
              </w:rPr>
            </w:pPr>
            <w:r>
              <w:rPr>
                <w:rFonts w:eastAsia="Calibri"/>
                <w:szCs w:val="22"/>
              </w:rPr>
              <w:t>Integration.</w:t>
            </w:r>
          </w:p>
          <w:p w:rsidR="002E7851" w:rsidRDefault="00F237A4" w:rsidP="00DD16FE">
            <w:pPr>
              <w:pStyle w:val="Tablebody"/>
              <w:rPr>
                <w:rFonts w:eastAsia="Calibri"/>
                <w:szCs w:val="22"/>
              </w:rPr>
            </w:pPr>
            <w:r>
              <w:rPr>
                <w:rFonts w:eastAsia="Calibri"/>
                <w:szCs w:val="22"/>
              </w:rPr>
              <w:t>Anti-differentiation with a boundary condition.</w:t>
            </w:r>
          </w:p>
          <w:p w:rsidR="00F237A4" w:rsidRDefault="00F237A4" w:rsidP="00F237A4">
            <w:pPr>
              <w:pStyle w:val="Tablebody"/>
              <w:rPr>
                <w:rFonts w:eastAsia="Calibri"/>
                <w:szCs w:val="22"/>
              </w:rPr>
            </w:pPr>
            <w:r>
              <w:rPr>
                <w:rFonts w:eastAsia="Calibri"/>
                <w:szCs w:val="22"/>
              </w:rPr>
              <w:t>Definite Integrals: analytically and using technology.</w:t>
            </w:r>
          </w:p>
          <w:p w:rsidR="00F237A4" w:rsidRDefault="00F237A4" w:rsidP="00F237A4">
            <w:pPr>
              <w:pStyle w:val="Tablebody"/>
              <w:rPr>
                <w:rFonts w:eastAsia="Calibri"/>
                <w:szCs w:val="22"/>
              </w:rPr>
            </w:pPr>
            <w:r>
              <w:rPr>
                <w:rFonts w:eastAsia="Calibri"/>
                <w:szCs w:val="22"/>
              </w:rPr>
              <w:t>Areas: under curves, between curves.</w:t>
            </w:r>
          </w:p>
          <w:p w:rsidR="00F237A4" w:rsidRDefault="00F237A4" w:rsidP="00F237A4">
            <w:pPr>
              <w:pStyle w:val="Tablebody"/>
              <w:rPr>
                <w:rFonts w:eastAsia="Calibri"/>
                <w:szCs w:val="22"/>
              </w:rPr>
            </w:pPr>
            <w:r>
              <w:rPr>
                <w:rFonts w:eastAsia="Calibri"/>
                <w:szCs w:val="22"/>
              </w:rPr>
              <w:t>Volumes of revolution around the x-axis.</w:t>
            </w:r>
          </w:p>
          <w:p w:rsidR="00F237A4" w:rsidRPr="002E5E62" w:rsidRDefault="00F237A4" w:rsidP="00F237A4">
            <w:pPr>
              <w:pStyle w:val="Tablebody"/>
              <w:rPr>
                <w:rFonts w:eastAsia="Calibri"/>
                <w:szCs w:val="22"/>
              </w:rPr>
            </w:pPr>
            <w:r>
              <w:rPr>
                <w:rFonts w:eastAsia="Calibri"/>
                <w:szCs w:val="22"/>
              </w:rPr>
              <w:t>Total distance travelled.</w:t>
            </w:r>
          </w:p>
        </w:tc>
        <w:tc>
          <w:tcPr>
            <w:tcW w:w="2160" w:type="dxa"/>
            <w:gridSpan w:val="3"/>
            <w:shd w:val="clear" w:color="auto" w:fill="auto"/>
          </w:tcPr>
          <w:p w:rsidR="00633587" w:rsidRPr="002E5E62" w:rsidRDefault="00131C93" w:rsidP="0033370E">
            <w:pPr>
              <w:pStyle w:val="Tablebody"/>
              <w:rPr>
                <w:rFonts w:eastAsia="Calibri"/>
                <w:szCs w:val="22"/>
              </w:rPr>
            </w:pPr>
            <w:r>
              <w:rPr>
                <w:rFonts w:eastAsia="Calibri"/>
                <w:szCs w:val="22"/>
              </w:rPr>
              <w:t xml:space="preserve">25 hours </w:t>
            </w:r>
          </w:p>
        </w:tc>
        <w:tc>
          <w:tcPr>
            <w:tcW w:w="2283" w:type="dxa"/>
            <w:vMerge/>
          </w:tcPr>
          <w:p w:rsidR="00633587" w:rsidRPr="002E5E62" w:rsidRDefault="00633587" w:rsidP="00DD16FE">
            <w:pPr>
              <w:pStyle w:val="Tablebody"/>
              <w:rPr>
                <w:rFonts w:eastAsia="Calibri"/>
                <w:szCs w:val="22"/>
              </w:rPr>
            </w:pPr>
          </w:p>
        </w:tc>
        <w:tc>
          <w:tcPr>
            <w:tcW w:w="2367" w:type="dxa"/>
            <w:vMerge/>
          </w:tcPr>
          <w:p w:rsidR="00633587" w:rsidRPr="002E5E62" w:rsidRDefault="00633587" w:rsidP="00DD16FE">
            <w:pPr>
              <w:pStyle w:val="Tablebody"/>
              <w:rPr>
                <w:rFonts w:eastAsia="Calibri"/>
                <w:szCs w:val="22"/>
              </w:rPr>
            </w:pPr>
          </w:p>
        </w:tc>
      </w:tr>
    </w:tbl>
    <w:p w:rsidR="00633587" w:rsidRDefault="00633587" w:rsidP="00633587">
      <w:pPr>
        <w:pStyle w:val="Listcontinuation"/>
      </w:pPr>
    </w:p>
    <w:p w:rsidR="00633587" w:rsidRPr="008C776F" w:rsidRDefault="00633587" w:rsidP="00633587">
      <w:pPr>
        <w:pStyle w:val="Listheadingincurriculumsection"/>
      </w:pPr>
      <w:r w:rsidRPr="008C776F">
        <w:t xml:space="preserve">IB </w:t>
      </w:r>
      <w:r>
        <w:t>i</w:t>
      </w:r>
      <w:r w:rsidRPr="008C776F">
        <w:t xml:space="preserve">nternal </w:t>
      </w:r>
      <w:r>
        <w:t>a</w:t>
      </w:r>
      <w:r w:rsidRPr="008C776F">
        <w:t>ssessment requirement</w:t>
      </w:r>
      <w:r>
        <w:t xml:space="preserve"> </w:t>
      </w:r>
      <w:r w:rsidRPr="004C1D72">
        <w:t>to be completed during the course</w:t>
      </w:r>
    </w:p>
    <w:p w:rsidR="00633587" w:rsidRDefault="00633587" w:rsidP="00633587">
      <w:pPr>
        <w:pStyle w:val="Listcontinuation"/>
        <w:keepNext/>
      </w:pPr>
      <w:r>
        <w:t>B</w:t>
      </w:r>
      <w:r w:rsidRPr="00F21224">
        <w:t xml:space="preserve">riefly </w:t>
      </w:r>
      <w:r>
        <w:t xml:space="preserve">explain </w:t>
      </w:r>
      <w:r w:rsidRPr="00F21224">
        <w:t>how and when you w</w:t>
      </w:r>
      <w:r>
        <w:t>ill</w:t>
      </w:r>
      <w:r w:rsidRPr="00F21224">
        <w:t xml:space="preserve"> work on it. Include the date when you will first introduce the internal assessment requirement</w:t>
      </w:r>
      <w:r>
        <w:t xml:space="preserve"> to your students</w:t>
      </w:r>
      <w:r w:rsidRPr="00F21224">
        <w:t xml:space="preserve">, </w:t>
      </w:r>
      <w:r>
        <w:t xml:space="preserve">the different stages and </w:t>
      </w:r>
      <w:r w:rsidRPr="00F21224">
        <w:t>when the internal assessment requirement will be due</w:t>
      </w:r>
      <w:r>
        <w:t>.</w:t>
      </w:r>
    </w:p>
    <w:tbl>
      <w:tblPr>
        <w:tblW w:w="1355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28" w:type="dxa"/>
        </w:tblCellMar>
        <w:tblLook w:val="04A0" w:firstRow="1" w:lastRow="0" w:firstColumn="1" w:lastColumn="0" w:noHBand="0" w:noVBand="1"/>
      </w:tblPr>
      <w:tblGrid>
        <w:gridCol w:w="13551"/>
      </w:tblGrid>
      <w:tr w:rsidR="00633587" w:rsidTr="00DD16FE">
        <w:trPr>
          <w:trHeight w:val="567"/>
        </w:trPr>
        <w:tc>
          <w:tcPr>
            <w:tcW w:w="13608" w:type="dxa"/>
            <w:tcBorders>
              <w:top w:val="single" w:sz="8" w:space="0" w:color="auto"/>
              <w:left w:val="single" w:sz="8" w:space="0" w:color="auto"/>
              <w:bottom w:val="single" w:sz="8" w:space="0" w:color="auto"/>
              <w:right w:val="single" w:sz="8" w:space="0" w:color="auto"/>
            </w:tcBorders>
          </w:tcPr>
          <w:p w:rsidR="00633587" w:rsidRPr="00B12625" w:rsidRDefault="0005441F" w:rsidP="00107D09">
            <w:pPr>
              <w:pStyle w:val="Tablebody"/>
            </w:pPr>
            <w:r>
              <w:t>I will be introducing the concept of the report to the students in mid-November of the first year.  The students will be introduced to the stimuli and the marking criteria and a discussion of possible topics will be included during the rest of the year.  At the very beginning of year two the report will be re-introduced with a two week deadline for submitting their topic.  Time will be gi</w:t>
            </w:r>
            <w:r w:rsidR="00107D09">
              <w:t>ven for research and consultation in mid-October.  Time for research, consultation, and authenticity checks will be given</w:t>
            </w:r>
            <w:r>
              <w:t xml:space="preserve"> at the end of December</w:t>
            </w:r>
            <w:r w:rsidR="00107D09">
              <w:t xml:space="preserve"> of semester 3.  The report will be due the first day of semester 4, which is </w:t>
            </w:r>
            <w:r w:rsidR="00D743B9">
              <w:t xml:space="preserve">in </w:t>
            </w:r>
            <w:r w:rsidR="00107D09">
              <w:t xml:space="preserve">late January.  </w:t>
            </w:r>
          </w:p>
        </w:tc>
      </w:tr>
    </w:tbl>
    <w:p w:rsidR="00633587" w:rsidRDefault="00633587" w:rsidP="00633587">
      <w:pPr>
        <w:pStyle w:val="Listcontinuation"/>
      </w:pPr>
    </w:p>
    <w:p w:rsidR="00633587" w:rsidRDefault="00633587" w:rsidP="00633587">
      <w:pPr>
        <w:pStyle w:val="Listheadingincurriculumsection"/>
      </w:pPr>
      <w:r>
        <w:lastRenderedPageBreak/>
        <w:t>Links to TOK</w:t>
      </w:r>
    </w:p>
    <w:p w:rsidR="00633587" w:rsidRDefault="00633587" w:rsidP="00633587">
      <w:pPr>
        <w:pStyle w:val="Listcontinuation"/>
        <w:keepNext/>
      </w:pPr>
      <w:r>
        <w:rPr>
          <w:lang w:val="en-US"/>
        </w:rPr>
        <w:t>You are expected to explore links between the topics of your subject and TOK. As an example of how you would do this, c</w:t>
      </w:r>
      <w:r w:rsidRPr="00742B02">
        <w:t xml:space="preserve">hoose one topic from </w:t>
      </w:r>
      <w:r>
        <w:t>your course outline</w:t>
      </w:r>
      <w:r w:rsidRPr="00742B02">
        <w:t xml:space="preserve"> that would allow your students to make links with </w:t>
      </w:r>
      <w:r>
        <w:t>TOK</w:t>
      </w:r>
      <w:r w:rsidRPr="00742B02">
        <w:t xml:space="preserve">. </w:t>
      </w:r>
      <w:r>
        <w:t>D</w:t>
      </w:r>
      <w:r w:rsidRPr="00742B02">
        <w:t>escribe how you would plan the</w:t>
      </w:r>
      <w:r>
        <w:t xml:space="preserve"> lesson</w:t>
      </w:r>
      <w:r w:rsidRPr="00742B02">
        <w:t>.</w:t>
      </w:r>
    </w:p>
    <w:tbl>
      <w:tblPr>
        <w:tblW w:w="13551" w:type="dxa"/>
        <w:tblInd w:w="56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13" w:type="dxa"/>
          <w:bottom w:w="28" w:type="dxa"/>
        </w:tblCellMar>
        <w:tblLook w:val="01E0" w:firstRow="1" w:lastRow="1" w:firstColumn="1" w:lastColumn="1" w:noHBand="0" w:noVBand="0"/>
      </w:tblPr>
      <w:tblGrid>
        <w:gridCol w:w="2812"/>
        <w:gridCol w:w="10739"/>
      </w:tblGrid>
      <w:tr w:rsidR="00633587" w:rsidRPr="00904661" w:rsidTr="00DD16FE">
        <w:trPr>
          <w:trHeight w:val="284"/>
        </w:trPr>
        <w:tc>
          <w:tcPr>
            <w:tcW w:w="2608" w:type="dxa"/>
            <w:shd w:val="clear" w:color="auto" w:fill="E6E6E6"/>
          </w:tcPr>
          <w:p w:rsidR="00633587" w:rsidRPr="002E5E62" w:rsidRDefault="00633587" w:rsidP="00DD16FE">
            <w:pPr>
              <w:pStyle w:val="Tableheader"/>
              <w:keepNext/>
              <w:rPr>
                <w:rFonts w:eastAsia="Calibri"/>
                <w:szCs w:val="22"/>
              </w:rPr>
            </w:pPr>
            <w:r w:rsidRPr="002E5E62">
              <w:rPr>
                <w:rFonts w:eastAsia="Calibri"/>
                <w:szCs w:val="22"/>
              </w:rPr>
              <w:t>Topic</w:t>
            </w:r>
          </w:p>
        </w:tc>
        <w:tc>
          <w:tcPr>
            <w:tcW w:w="9960" w:type="dxa"/>
            <w:shd w:val="clear" w:color="auto" w:fill="E6E6E6"/>
          </w:tcPr>
          <w:p w:rsidR="00633587" w:rsidRPr="002E5E62" w:rsidRDefault="00633587" w:rsidP="00DD16FE">
            <w:pPr>
              <w:pStyle w:val="Tableheader"/>
              <w:keepNext/>
              <w:rPr>
                <w:rFonts w:eastAsia="Calibri"/>
                <w:szCs w:val="22"/>
              </w:rPr>
            </w:pPr>
            <w:r w:rsidRPr="002E5E62">
              <w:rPr>
                <w:rFonts w:eastAsia="Calibri" w:cs="Arial"/>
                <w:sz w:val="20"/>
              </w:rPr>
              <w:t xml:space="preserve">Link with TOK </w:t>
            </w:r>
            <w:r w:rsidRPr="002E5E62">
              <w:rPr>
                <w:rFonts w:eastAsia="Calibri"/>
                <w:szCs w:val="22"/>
              </w:rPr>
              <w:t>(including description of lesson plan)</w:t>
            </w:r>
          </w:p>
        </w:tc>
      </w:tr>
      <w:tr w:rsidR="00633587" w:rsidRPr="00904661" w:rsidTr="00DD16FE">
        <w:trPr>
          <w:trHeight w:val="567"/>
        </w:trPr>
        <w:tc>
          <w:tcPr>
            <w:tcW w:w="2608" w:type="dxa"/>
          </w:tcPr>
          <w:p w:rsidR="00633587" w:rsidRPr="002E5E62" w:rsidRDefault="0057590E" w:rsidP="00DD16FE">
            <w:pPr>
              <w:pStyle w:val="Tablebody"/>
              <w:rPr>
                <w:rFonts w:eastAsia="Calibri"/>
                <w:szCs w:val="22"/>
              </w:rPr>
            </w:pPr>
            <w:r>
              <w:rPr>
                <w:rFonts w:eastAsia="Calibri"/>
                <w:szCs w:val="22"/>
              </w:rPr>
              <w:t>Calculus (Limits)</w:t>
            </w:r>
          </w:p>
        </w:tc>
        <w:tc>
          <w:tcPr>
            <w:tcW w:w="9960" w:type="dxa"/>
          </w:tcPr>
          <w:p w:rsidR="00633587" w:rsidRPr="002E5E62" w:rsidRDefault="0057590E" w:rsidP="0057590E">
            <w:pPr>
              <w:pStyle w:val="Tablebody"/>
              <w:rPr>
                <w:rFonts w:eastAsia="Calibri"/>
                <w:szCs w:val="22"/>
              </w:rPr>
            </w:pPr>
            <w:r>
              <w:rPr>
                <w:rFonts w:eastAsia="Calibri"/>
                <w:szCs w:val="22"/>
              </w:rPr>
              <w:t xml:space="preserve">Our TOK class will be taught during year 2 of the IB curriculum.  Because of this, it will be important to try and link lessons that the students will be studying in Math SL at the time.  We will be spending a significant portion of year 2 working on Calculus, so we will link our Calculus lessons with TOK.  We will look at limits as they come up in the Math SL curriculum and ask about what value the knowledge of limits will bring us, if any.  We will expand this discussion by asking if there are any applications to the study of infinitesimal behavior has any application to real life.   </w:t>
            </w:r>
          </w:p>
        </w:tc>
      </w:tr>
    </w:tbl>
    <w:p w:rsidR="00633587" w:rsidRDefault="00633587" w:rsidP="00633587">
      <w:pPr>
        <w:pStyle w:val="Listcontinuation"/>
      </w:pPr>
    </w:p>
    <w:p w:rsidR="00633587" w:rsidRDefault="00633587" w:rsidP="00633587">
      <w:pPr>
        <w:pStyle w:val="Listheadingincurriculumsection"/>
      </w:pPr>
      <w:r w:rsidRPr="00742B02">
        <w:t>International mindedness</w:t>
      </w:r>
    </w:p>
    <w:p w:rsidR="00633587" w:rsidRDefault="00633587" w:rsidP="00633587">
      <w:pPr>
        <w:pStyle w:val="Listcontinuation"/>
        <w:keepNext/>
      </w:pPr>
      <w:r>
        <w:t>Every IB course should contribute to the development of international mindedness in students. As an example of how you would do this, c</w:t>
      </w:r>
      <w:r w:rsidRPr="00742B02">
        <w:t xml:space="preserve">hoose one topic from </w:t>
      </w:r>
      <w:r>
        <w:t>your outline</w:t>
      </w:r>
      <w:r w:rsidRPr="00742B02">
        <w:t xml:space="preserve"> that would allow your students to analy</w:t>
      </w:r>
      <w:r>
        <w:t>s</w:t>
      </w:r>
      <w:r w:rsidRPr="00742B02">
        <w:t xml:space="preserve">e it from different cultural perspectives. </w:t>
      </w:r>
      <w:r>
        <w:t>B</w:t>
      </w:r>
      <w:r w:rsidRPr="00742B02">
        <w:t>ri</w:t>
      </w:r>
      <w:r>
        <w:t>efly explain the reason for your choice and what resources you will use to achieve this goal.</w:t>
      </w:r>
    </w:p>
    <w:tbl>
      <w:tblPr>
        <w:tblW w:w="13551" w:type="dxa"/>
        <w:tblInd w:w="56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13" w:type="dxa"/>
          <w:bottom w:w="28" w:type="dxa"/>
        </w:tblCellMar>
        <w:tblLook w:val="01E0" w:firstRow="1" w:lastRow="1" w:firstColumn="1" w:lastColumn="1" w:noHBand="0" w:noVBand="0"/>
      </w:tblPr>
      <w:tblGrid>
        <w:gridCol w:w="2812"/>
        <w:gridCol w:w="10739"/>
      </w:tblGrid>
      <w:tr w:rsidR="00633587" w:rsidRPr="00904661" w:rsidTr="00DD16FE">
        <w:trPr>
          <w:trHeight w:val="284"/>
        </w:trPr>
        <w:tc>
          <w:tcPr>
            <w:tcW w:w="2608" w:type="dxa"/>
            <w:shd w:val="clear" w:color="auto" w:fill="E6E6E6"/>
          </w:tcPr>
          <w:p w:rsidR="00633587" w:rsidRPr="002E5E62" w:rsidRDefault="00633587" w:rsidP="00DD16FE">
            <w:pPr>
              <w:pStyle w:val="Tableheader"/>
              <w:keepNext/>
              <w:rPr>
                <w:rFonts w:eastAsia="Calibri"/>
                <w:szCs w:val="22"/>
              </w:rPr>
            </w:pPr>
            <w:r w:rsidRPr="002E5E62">
              <w:rPr>
                <w:rFonts w:eastAsia="Calibri"/>
                <w:szCs w:val="22"/>
              </w:rPr>
              <w:t>Topic</w:t>
            </w:r>
          </w:p>
        </w:tc>
        <w:tc>
          <w:tcPr>
            <w:tcW w:w="9960" w:type="dxa"/>
            <w:shd w:val="clear" w:color="auto" w:fill="E6E6E6"/>
          </w:tcPr>
          <w:p w:rsidR="00633587" w:rsidRPr="002E5E62" w:rsidRDefault="00633587" w:rsidP="00DD16FE">
            <w:pPr>
              <w:pStyle w:val="Tableheader"/>
              <w:keepNext/>
              <w:rPr>
                <w:rFonts w:eastAsia="Calibri"/>
                <w:szCs w:val="22"/>
              </w:rPr>
            </w:pPr>
            <w:r w:rsidRPr="002E5E62">
              <w:rPr>
                <w:rFonts w:eastAsia="Calibri" w:cs="Arial"/>
                <w:sz w:val="20"/>
              </w:rPr>
              <w:t>Contribution to the development of international mindedness</w:t>
            </w:r>
            <w:r w:rsidRPr="002E5E62">
              <w:rPr>
                <w:rFonts w:eastAsia="Calibri"/>
                <w:szCs w:val="22"/>
              </w:rPr>
              <w:t xml:space="preserve"> (including resources you will use)</w:t>
            </w:r>
          </w:p>
        </w:tc>
      </w:tr>
      <w:tr w:rsidR="00633587" w:rsidRPr="00904661" w:rsidTr="00DD16FE">
        <w:trPr>
          <w:trHeight w:val="567"/>
        </w:trPr>
        <w:tc>
          <w:tcPr>
            <w:tcW w:w="2608" w:type="dxa"/>
          </w:tcPr>
          <w:p w:rsidR="00633587" w:rsidRPr="002E5E62" w:rsidRDefault="0068252A" w:rsidP="00DD16FE">
            <w:pPr>
              <w:pStyle w:val="Tablebody"/>
              <w:rPr>
                <w:rFonts w:eastAsia="Calibri"/>
                <w:szCs w:val="22"/>
              </w:rPr>
            </w:pPr>
            <w:r>
              <w:rPr>
                <w:rFonts w:eastAsia="Calibri"/>
                <w:szCs w:val="22"/>
              </w:rPr>
              <w:t>Algebra (Pascal’s Triangle)</w:t>
            </w:r>
          </w:p>
        </w:tc>
        <w:tc>
          <w:tcPr>
            <w:tcW w:w="9960" w:type="dxa"/>
          </w:tcPr>
          <w:p w:rsidR="00633587" w:rsidRPr="002E5E62" w:rsidRDefault="0068252A" w:rsidP="00DD16FE">
            <w:pPr>
              <w:pStyle w:val="Tablebody"/>
              <w:rPr>
                <w:rFonts w:eastAsia="Calibri"/>
                <w:szCs w:val="22"/>
              </w:rPr>
            </w:pPr>
            <w:r>
              <w:rPr>
                <w:rFonts w:eastAsia="Calibri"/>
                <w:szCs w:val="22"/>
              </w:rPr>
              <w:t>Although Pascal’s Triangle is named after a 17</w:t>
            </w:r>
            <w:r w:rsidRPr="0068252A">
              <w:rPr>
                <w:rFonts w:eastAsia="Calibri"/>
                <w:szCs w:val="22"/>
                <w:vertAlign w:val="superscript"/>
              </w:rPr>
              <w:t>th</w:t>
            </w:r>
            <w:r>
              <w:rPr>
                <w:rFonts w:eastAsia="Calibri"/>
                <w:szCs w:val="22"/>
              </w:rPr>
              <w:t xml:space="preserve"> century western mathmatician, the triangle was actually discovered much earlier in several different parts of the world</w:t>
            </w:r>
            <w:r w:rsidR="000703C7">
              <w:rPr>
                <w:rFonts w:eastAsia="Calibri"/>
                <w:szCs w:val="22"/>
              </w:rPr>
              <w:t xml:space="preserve"> (not just in the western world)</w:t>
            </w:r>
            <w:r>
              <w:rPr>
                <w:rFonts w:eastAsia="Calibri"/>
                <w:szCs w:val="22"/>
              </w:rPr>
              <w:t>.  Exploring and discussing this will allow the students to see that math is global and will promote a discussion of why the earlier discoveries are not recognized through being the name bearer’s of the triangle.</w:t>
            </w:r>
          </w:p>
        </w:tc>
      </w:tr>
    </w:tbl>
    <w:p w:rsidR="00633587" w:rsidRDefault="00633587" w:rsidP="00633587">
      <w:pPr>
        <w:pStyle w:val="Listcontinuation"/>
      </w:pPr>
    </w:p>
    <w:p w:rsidR="00633587" w:rsidRDefault="00633587" w:rsidP="00633587">
      <w:pPr>
        <w:pStyle w:val="Listheadingincurriculumsection"/>
      </w:pPr>
      <w:r w:rsidRPr="00742B02">
        <w:t>Development of the IB learner profile</w:t>
      </w:r>
    </w:p>
    <w:p w:rsidR="00633587" w:rsidRDefault="00633587" w:rsidP="00633587">
      <w:pPr>
        <w:pStyle w:val="Listcontinuation"/>
        <w:keepNext/>
      </w:pPr>
      <w:r>
        <w:t>Through the course it is also expected that students will develop the attributes of the IB learner profile. As an example of how you would do this, c</w:t>
      </w:r>
      <w:r w:rsidRPr="00742B02">
        <w:t xml:space="preserve">hoose one topic from </w:t>
      </w:r>
      <w:r>
        <w:t>your course outline</w:t>
      </w:r>
      <w:r w:rsidRPr="00742B02">
        <w:t xml:space="preserve"> and explain how the contents and </w:t>
      </w:r>
      <w:r w:rsidRPr="00240304">
        <w:t>related skills</w:t>
      </w:r>
      <w:r w:rsidRPr="00742B02">
        <w:t xml:space="preserve"> would pursue the development of any attribute(s) of the IB learner profile that you will identify.</w:t>
      </w:r>
      <w:r>
        <w:t xml:space="preserve"> </w:t>
      </w:r>
    </w:p>
    <w:tbl>
      <w:tblPr>
        <w:tblW w:w="13551" w:type="dxa"/>
        <w:tblInd w:w="56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13" w:type="dxa"/>
          <w:bottom w:w="28" w:type="dxa"/>
        </w:tblCellMar>
        <w:tblLook w:val="01E0" w:firstRow="1" w:lastRow="1" w:firstColumn="1" w:lastColumn="1" w:noHBand="0" w:noVBand="0"/>
      </w:tblPr>
      <w:tblGrid>
        <w:gridCol w:w="2814"/>
        <w:gridCol w:w="10737"/>
      </w:tblGrid>
      <w:tr w:rsidR="00633587" w:rsidRPr="00904661" w:rsidTr="00DD16FE">
        <w:trPr>
          <w:trHeight w:val="284"/>
        </w:trPr>
        <w:tc>
          <w:tcPr>
            <w:tcW w:w="2824" w:type="dxa"/>
            <w:shd w:val="clear" w:color="auto" w:fill="E6E6E6"/>
          </w:tcPr>
          <w:p w:rsidR="00633587" w:rsidRPr="002E5E62" w:rsidRDefault="00633587" w:rsidP="00DD16FE">
            <w:pPr>
              <w:pStyle w:val="Tableheader"/>
              <w:keepNext/>
              <w:rPr>
                <w:rFonts w:eastAsia="Calibri"/>
                <w:szCs w:val="22"/>
              </w:rPr>
            </w:pPr>
            <w:r w:rsidRPr="002E5E62">
              <w:rPr>
                <w:rFonts w:eastAsia="Calibri"/>
                <w:szCs w:val="22"/>
              </w:rPr>
              <w:t>Topic</w:t>
            </w:r>
          </w:p>
        </w:tc>
        <w:tc>
          <w:tcPr>
            <w:tcW w:w="10784" w:type="dxa"/>
            <w:shd w:val="clear" w:color="auto" w:fill="E6E6E6"/>
          </w:tcPr>
          <w:p w:rsidR="00633587" w:rsidRPr="002E5E62" w:rsidRDefault="00633587" w:rsidP="00DD16FE">
            <w:pPr>
              <w:pStyle w:val="Tableheader"/>
              <w:keepNext/>
              <w:rPr>
                <w:rFonts w:eastAsia="Calibri"/>
                <w:szCs w:val="22"/>
              </w:rPr>
            </w:pPr>
            <w:r w:rsidRPr="002E5E62">
              <w:rPr>
                <w:rFonts w:eastAsia="Calibri" w:cs="Arial"/>
                <w:sz w:val="20"/>
              </w:rPr>
              <w:t>Contribution to the development of the attribute(s) of the IB learner profile</w:t>
            </w:r>
          </w:p>
        </w:tc>
      </w:tr>
      <w:tr w:rsidR="00633587" w:rsidRPr="00904661" w:rsidTr="00DD16FE">
        <w:trPr>
          <w:trHeight w:val="567"/>
        </w:trPr>
        <w:tc>
          <w:tcPr>
            <w:tcW w:w="2824" w:type="dxa"/>
          </w:tcPr>
          <w:p w:rsidR="00633587" w:rsidRPr="002E5E62" w:rsidRDefault="00F1518A" w:rsidP="00DD16FE">
            <w:pPr>
              <w:pStyle w:val="Tablebody"/>
              <w:rPr>
                <w:rFonts w:eastAsia="Calibri"/>
                <w:szCs w:val="22"/>
              </w:rPr>
            </w:pPr>
            <w:r>
              <w:rPr>
                <w:rFonts w:eastAsia="Calibri"/>
                <w:szCs w:val="22"/>
              </w:rPr>
              <w:t>Calculus</w:t>
            </w:r>
          </w:p>
        </w:tc>
        <w:tc>
          <w:tcPr>
            <w:tcW w:w="10784" w:type="dxa"/>
          </w:tcPr>
          <w:p w:rsidR="00633587" w:rsidRPr="002E5E62" w:rsidRDefault="00F1518A" w:rsidP="00187C91">
            <w:pPr>
              <w:pStyle w:val="Tablebody"/>
              <w:rPr>
                <w:rFonts w:eastAsia="Calibri"/>
                <w:szCs w:val="22"/>
              </w:rPr>
            </w:pPr>
            <w:r>
              <w:rPr>
                <w:rFonts w:eastAsia="Calibri"/>
                <w:szCs w:val="22"/>
              </w:rPr>
              <w:t xml:space="preserve">An important part of being a well rounded math student is being able to comminicate using a variety of modes, and also being able to collaborate and work in groups towards a common goal.  In small groups, students will be asked to create a 3 dimensional model of a rotational solid, and will present </w:t>
            </w:r>
            <w:r w:rsidR="00187C91">
              <w:rPr>
                <w:rFonts w:eastAsia="Calibri"/>
                <w:szCs w:val="22"/>
              </w:rPr>
              <w:t>their work to the class</w:t>
            </w:r>
            <w:r>
              <w:rPr>
                <w:rFonts w:eastAsia="Calibri"/>
                <w:szCs w:val="22"/>
              </w:rPr>
              <w:t xml:space="preserve"> using correct mathematical language.  The students will also be asked to include a discussion of who they found to be the discoverers of a particular method of volume calculation</w:t>
            </w:r>
            <w:r w:rsidR="00187C91">
              <w:rPr>
                <w:rFonts w:eastAsia="Calibri"/>
                <w:szCs w:val="22"/>
              </w:rPr>
              <w:t xml:space="preserve"> and to report their findings.</w:t>
            </w:r>
            <w:r>
              <w:rPr>
                <w:rFonts w:eastAsia="Calibri"/>
                <w:szCs w:val="22"/>
              </w:rPr>
              <w:t xml:space="preserve"> </w:t>
            </w:r>
          </w:p>
        </w:tc>
      </w:tr>
    </w:tbl>
    <w:p w:rsidR="00633587" w:rsidRPr="00C14EB9" w:rsidRDefault="00633587" w:rsidP="00633587">
      <w:pPr>
        <w:pStyle w:val="Listheadingincurriculumsection"/>
      </w:pPr>
      <w:r w:rsidRPr="00C14EB9">
        <w:lastRenderedPageBreak/>
        <w:t>Resources</w:t>
      </w:r>
    </w:p>
    <w:p w:rsidR="00633587" w:rsidRDefault="00633587" w:rsidP="00633587">
      <w:pPr>
        <w:pStyle w:val="Listcontinuation"/>
        <w:keepNext/>
      </w:pPr>
      <w:r>
        <w:rPr>
          <w:lang w:val="en-US"/>
        </w:rPr>
        <w:t xml:space="preserve">Describe the resources that you and your student will have to support the subject. Indicate whether they are </w:t>
      </w:r>
      <w:r w:rsidRPr="0015531C">
        <w:rPr>
          <w:lang w:val="en-US"/>
        </w:rPr>
        <w:t xml:space="preserve">sufficient </w:t>
      </w:r>
      <w:r>
        <w:rPr>
          <w:lang w:val="en-US"/>
        </w:rPr>
        <w:t xml:space="preserve">in terms of quality, quantity and variety. </w:t>
      </w:r>
      <w:r w:rsidRPr="005E1989">
        <w:t>Briefly describe what plans are in place if changes are needed.</w:t>
      </w:r>
    </w:p>
    <w:tbl>
      <w:tblPr>
        <w:tblW w:w="1355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28" w:type="dxa"/>
        </w:tblCellMar>
        <w:tblLook w:val="04A0" w:firstRow="1" w:lastRow="0" w:firstColumn="1" w:lastColumn="0" w:noHBand="0" w:noVBand="1"/>
      </w:tblPr>
      <w:tblGrid>
        <w:gridCol w:w="13551"/>
      </w:tblGrid>
      <w:tr w:rsidR="00633587" w:rsidTr="00DD16FE">
        <w:trPr>
          <w:trHeight w:val="567"/>
        </w:trPr>
        <w:tc>
          <w:tcPr>
            <w:tcW w:w="13608" w:type="dxa"/>
            <w:tcBorders>
              <w:top w:val="single" w:sz="8" w:space="0" w:color="auto"/>
              <w:left w:val="single" w:sz="8" w:space="0" w:color="auto"/>
              <w:bottom w:val="single" w:sz="8" w:space="0" w:color="auto"/>
              <w:right w:val="single" w:sz="8" w:space="0" w:color="auto"/>
            </w:tcBorders>
          </w:tcPr>
          <w:p w:rsidR="00633587" w:rsidRDefault="00E75320" w:rsidP="00DD16FE">
            <w:pPr>
              <w:pStyle w:val="Tablebody"/>
            </w:pPr>
            <w:r>
              <w:t>Mathematics SL formula Booklet</w:t>
            </w:r>
          </w:p>
          <w:p w:rsidR="00E75320" w:rsidRDefault="00E75320" w:rsidP="00DD16FE">
            <w:pPr>
              <w:pStyle w:val="Tablebody"/>
            </w:pPr>
            <w:r>
              <w:t>IB Question Bank for Mathematics SL</w:t>
            </w:r>
          </w:p>
          <w:p w:rsidR="00E75320" w:rsidRDefault="00E75320" w:rsidP="00DD16FE">
            <w:pPr>
              <w:pStyle w:val="Tablebody"/>
            </w:pPr>
            <w:r>
              <w:t xml:space="preserve">Larson, Ron.  </w:t>
            </w:r>
            <w:r w:rsidRPr="00A83DB3">
              <w:rPr>
                <w:i/>
              </w:rPr>
              <w:t>Algebra 2</w:t>
            </w:r>
            <w:r w:rsidR="00187C91">
              <w:t>.  Evanston, Ill</w:t>
            </w:r>
            <w:r>
              <w:t>: McDougal Littel, 2007.</w:t>
            </w:r>
          </w:p>
          <w:p w:rsidR="00971D36" w:rsidRDefault="00971D36" w:rsidP="00DD16FE">
            <w:pPr>
              <w:pStyle w:val="Tablebody"/>
            </w:pPr>
            <w:r>
              <w:t xml:space="preserve">Stewart, James. </w:t>
            </w:r>
            <w:r>
              <w:rPr>
                <w:i/>
                <w:iCs/>
              </w:rPr>
              <w:t>Precalculus: mathematics for calculus</w:t>
            </w:r>
            <w:r>
              <w:t>. S.l.: Brooks Cole Pub Co, 2007.</w:t>
            </w:r>
          </w:p>
          <w:p w:rsidR="007F09D4" w:rsidRDefault="001A0263" w:rsidP="00DD16FE">
            <w:pPr>
              <w:pStyle w:val="Tablebody"/>
            </w:pPr>
            <w:r>
              <w:t>Senk, Sharon L</w:t>
            </w:r>
            <w:r w:rsidR="007F09D4">
              <w:t xml:space="preserve">. </w:t>
            </w:r>
            <w:r w:rsidR="007F09D4">
              <w:rPr>
                <w:i/>
                <w:iCs/>
              </w:rPr>
              <w:t>Functions, statistics and trigonometry</w:t>
            </w:r>
            <w:r>
              <w:t>. 2nd ed.</w:t>
            </w:r>
            <w:r w:rsidR="007F09D4">
              <w:t xml:space="preserve"> Glenview, Ill.: Scott Foresman Addison Wesley, 1998.</w:t>
            </w:r>
          </w:p>
          <w:p w:rsidR="00187C91" w:rsidRDefault="00187C91" w:rsidP="00DD16FE">
            <w:pPr>
              <w:pStyle w:val="Tablebody"/>
            </w:pPr>
            <w:r>
              <w:t xml:space="preserve">Yates, Daniel S., David S. Moore, and Daren S. Starnes. </w:t>
            </w:r>
            <w:r>
              <w:rPr>
                <w:i/>
                <w:iCs/>
              </w:rPr>
              <w:t>The practice of statistics: TI-83/84/89 graphing calculator enhanced</w:t>
            </w:r>
            <w:r>
              <w:t>. 3rd ed. New York: W.H. Freeman, 2008.</w:t>
            </w:r>
          </w:p>
          <w:p w:rsidR="008D404F" w:rsidRDefault="008D404F" w:rsidP="008D404F">
            <w:pPr>
              <w:pStyle w:val="Tablebody"/>
            </w:pPr>
            <w:r>
              <w:t xml:space="preserve">Burton, David M.  </w:t>
            </w:r>
            <w:r w:rsidRPr="008D404F">
              <w:rPr>
                <w:i/>
              </w:rPr>
              <w:t>The history of mathematics: an introduction</w:t>
            </w:r>
            <w:r>
              <w:t>.  6</w:t>
            </w:r>
            <w:r w:rsidRPr="008D404F">
              <w:rPr>
                <w:vertAlign w:val="superscript"/>
              </w:rPr>
              <w:t>th</w:t>
            </w:r>
            <w:r>
              <w:t xml:space="preserve"> ed.  Boston: McGraw Hill, 2007.</w:t>
            </w:r>
          </w:p>
          <w:p w:rsidR="00E75320" w:rsidRDefault="00E75320" w:rsidP="00DD16FE">
            <w:pPr>
              <w:pStyle w:val="Tablebody"/>
            </w:pPr>
            <w:r>
              <w:t>Microsoft Excel</w:t>
            </w:r>
          </w:p>
          <w:p w:rsidR="00E75320" w:rsidRDefault="00E75320" w:rsidP="00DD16FE">
            <w:pPr>
              <w:pStyle w:val="Tablebody"/>
            </w:pPr>
            <w:r>
              <w:t>Microsoft Word</w:t>
            </w:r>
          </w:p>
          <w:p w:rsidR="005B38D6" w:rsidRDefault="005B38D6" w:rsidP="005B38D6">
            <w:pPr>
              <w:pStyle w:val="Tablebody"/>
            </w:pPr>
            <w:r>
              <w:t xml:space="preserve">Enzensberger, H.G. 1997. </w:t>
            </w:r>
            <w:r w:rsidRPr="0019707B">
              <w:rPr>
                <w:i/>
              </w:rPr>
              <w:t>The Number Devil: A Mathematical Adventure</w:t>
            </w:r>
            <w:r>
              <w:t xml:space="preserve"> (Henry Holt and Company)</w:t>
            </w:r>
          </w:p>
          <w:p w:rsidR="005B38D6" w:rsidRDefault="005B38D6" w:rsidP="005B38D6">
            <w:pPr>
              <w:pStyle w:val="Tablebody"/>
            </w:pPr>
            <w:r>
              <w:t xml:space="preserve">Abbott, Edwin A. 1979. </w:t>
            </w:r>
            <w:r w:rsidRPr="00E20175">
              <w:rPr>
                <w:i/>
              </w:rPr>
              <w:t>Flatland: A Romance of Many Dimensions</w:t>
            </w:r>
            <w:r>
              <w:t xml:space="preserve"> (Dover Publications) </w:t>
            </w:r>
          </w:p>
          <w:p w:rsidR="00E75320" w:rsidRPr="00B12625" w:rsidRDefault="007F09D4" w:rsidP="007F09D4">
            <w:pPr>
              <w:pStyle w:val="Tablebody"/>
            </w:pPr>
            <w:r>
              <w:t>TI-I</w:t>
            </w:r>
            <w:r w:rsidR="00E75320">
              <w:t>nteractive graphing software</w:t>
            </w:r>
          </w:p>
        </w:tc>
      </w:tr>
    </w:tbl>
    <w:p w:rsidR="007B687D" w:rsidRPr="00633587" w:rsidRDefault="007B687D" w:rsidP="00633587"/>
    <w:sectPr w:rsidR="007B687D" w:rsidRPr="00633587" w:rsidSect="00DD0C89">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Gill Sans">
    <w:panose1 w:val="020B0502020104020203"/>
    <w:charset w:val="00"/>
    <w:family w:val="auto"/>
    <w:pitch w:val="variable"/>
    <w:sig w:usb0="80000267" w:usb1="00000000" w:usb2="00000000" w:usb3="00000000" w:csb0="000001F7" w:csb1="00000000"/>
  </w:font>
  <w:font w:name="Tahoma">
    <w:panose1 w:val="020B0604030504040204"/>
    <w:charset w:val="00"/>
    <w:family w:val="auto"/>
    <w:pitch w:val="variable"/>
    <w:sig w:usb0="00000003" w:usb1="00000000" w:usb2="00000000" w:usb3="00000000" w:csb0="00000001" w:csb1="00000000"/>
  </w:font>
  <w:font w:name="MyriadPro-Regular">
    <w:altName w:val="Corbel"/>
    <w:panose1 w:val="00000000000000000000"/>
    <w:charset w:val="00"/>
    <w:family w:val="swiss"/>
    <w:notTrueType/>
    <w:pitch w:val="default"/>
    <w:sig w:usb0="00000003" w:usb1="00000000" w:usb2="00000000" w:usb3="00000000" w:csb0="00000001" w:csb1="00000000"/>
  </w:font>
  <w:font w:name="MyriadPro-It">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DA343F"/>
    <w:multiLevelType w:val="hybridMultilevel"/>
    <w:tmpl w:val="FCE8E7AC"/>
    <w:lvl w:ilvl="0" w:tplc="F7BA588C">
      <w:start w:val="1"/>
      <w:numFmt w:val="decimal"/>
      <w:pStyle w:val="Listheadingincurriculumsection"/>
      <w:lvlText w:val="%1."/>
      <w:lvlJc w:val="left"/>
      <w:pPr>
        <w:tabs>
          <w:tab w:val="num" w:pos="454"/>
        </w:tabs>
        <w:ind w:left="454" w:hanging="454"/>
      </w:pPr>
      <w:rPr>
        <w:rFonts w:ascii="Arial" w:hAnsi="Arial" w:hint="default"/>
        <w:b/>
        <w:i w:val="0"/>
        <w:sz w:val="19"/>
      </w:rPr>
    </w:lvl>
    <w:lvl w:ilvl="1" w:tplc="04090019">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7721CB3"/>
    <w:multiLevelType w:val="hybridMultilevel"/>
    <w:tmpl w:val="89309A60"/>
    <w:lvl w:ilvl="0" w:tplc="23EA154C">
      <w:start w:val="1"/>
      <w:numFmt w:val="bullet"/>
      <w:pStyle w:val="List2ndlevelbullet"/>
      <w:lvlText w:val="–"/>
      <w:lvlJc w:val="left"/>
      <w:pPr>
        <w:tabs>
          <w:tab w:val="num" w:pos="908"/>
        </w:tabs>
        <w:ind w:left="908" w:hanging="454"/>
      </w:pPr>
      <w:rPr>
        <w:rFonts w:hAnsi="Arial" w:hint="default"/>
        <w:b w:val="0"/>
        <w:i w:val="0"/>
        <w:sz w:val="18"/>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89"/>
    <w:rsid w:val="00051998"/>
    <w:rsid w:val="0005441F"/>
    <w:rsid w:val="00055CD6"/>
    <w:rsid w:val="00066534"/>
    <w:rsid w:val="000703C7"/>
    <w:rsid w:val="000A56BC"/>
    <w:rsid w:val="000F2E4F"/>
    <w:rsid w:val="00107D09"/>
    <w:rsid w:val="00131C93"/>
    <w:rsid w:val="00187C91"/>
    <w:rsid w:val="001A0263"/>
    <w:rsid w:val="002E649D"/>
    <w:rsid w:val="002E7851"/>
    <w:rsid w:val="0033370E"/>
    <w:rsid w:val="00344EB1"/>
    <w:rsid w:val="003624D2"/>
    <w:rsid w:val="00425343"/>
    <w:rsid w:val="00467C35"/>
    <w:rsid w:val="004C045A"/>
    <w:rsid w:val="0057590E"/>
    <w:rsid w:val="005B0933"/>
    <w:rsid w:val="005B38D6"/>
    <w:rsid w:val="005E2817"/>
    <w:rsid w:val="00605E35"/>
    <w:rsid w:val="00623547"/>
    <w:rsid w:val="00633587"/>
    <w:rsid w:val="00652706"/>
    <w:rsid w:val="0068252A"/>
    <w:rsid w:val="00695337"/>
    <w:rsid w:val="006C4975"/>
    <w:rsid w:val="006F5786"/>
    <w:rsid w:val="00704FF5"/>
    <w:rsid w:val="00765602"/>
    <w:rsid w:val="00771597"/>
    <w:rsid w:val="007856D7"/>
    <w:rsid w:val="007B0C12"/>
    <w:rsid w:val="007B454A"/>
    <w:rsid w:val="007B687D"/>
    <w:rsid w:val="007F09D4"/>
    <w:rsid w:val="008314B7"/>
    <w:rsid w:val="008405DB"/>
    <w:rsid w:val="00847BB1"/>
    <w:rsid w:val="008618B4"/>
    <w:rsid w:val="008D404F"/>
    <w:rsid w:val="00923CA3"/>
    <w:rsid w:val="00971D36"/>
    <w:rsid w:val="009B5226"/>
    <w:rsid w:val="00A80085"/>
    <w:rsid w:val="00A83DB3"/>
    <w:rsid w:val="00AF1E81"/>
    <w:rsid w:val="00B766E0"/>
    <w:rsid w:val="00C42909"/>
    <w:rsid w:val="00C71726"/>
    <w:rsid w:val="00CB4B2D"/>
    <w:rsid w:val="00CC5DEF"/>
    <w:rsid w:val="00CF4632"/>
    <w:rsid w:val="00D723E4"/>
    <w:rsid w:val="00D743B9"/>
    <w:rsid w:val="00D855E3"/>
    <w:rsid w:val="00D90875"/>
    <w:rsid w:val="00DD0C89"/>
    <w:rsid w:val="00DD16FE"/>
    <w:rsid w:val="00E111CC"/>
    <w:rsid w:val="00E3578A"/>
    <w:rsid w:val="00E4317B"/>
    <w:rsid w:val="00E50A34"/>
    <w:rsid w:val="00E75320"/>
    <w:rsid w:val="00EC1802"/>
    <w:rsid w:val="00F1518A"/>
    <w:rsid w:val="00F237A4"/>
    <w:rsid w:val="00F856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C89"/>
    <w:pPr>
      <w:tabs>
        <w:tab w:val="left" w:pos="454"/>
        <w:tab w:val="left" w:pos="907"/>
        <w:tab w:val="left" w:pos="1361"/>
        <w:tab w:val="left" w:pos="1814"/>
      </w:tabs>
      <w:spacing w:after="240" w:line="240" w:lineRule="auto"/>
    </w:pPr>
    <w:rPr>
      <w:rFonts w:ascii="Arial" w:eastAsia="Times New Roman" w:hAnsi="Arial" w:cs="Times New Roman"/>
      <w:sz w:val="19"/>
      <w:szCs w:val="24"/>
      <w:lang w:val="en-GB"/>
    </w:rPr>
  </w:style>
  <w:style w:type="paragraph" w:styleId="Heading4">
    <w:name w:val="heading 4"/>
    <w:basedOn w:val="Normal"/>
    <w:next w:val="Normal"/>
    <w:link w:val="Heading4Char"/>
    <w:qFormat/>
    <w:rsid w:val="00DD0C89"/>
    <w:pPr>
      <w:keepNext/>
      <w:tabs>
        <w:tab w:val="clear" w:pos="454"/>
      </w:tabs>
      <w:spacing w:before="240" w:after="120"/>
      <w:outlineLvl w:val="3"/>
    </w:pPr>
    <w:rPr>
      <w:rFonts w:ascii="Gill Sans" w:hAnsi="Gill Sans"/>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DD0C89"/>
    <w:rPr>
      <w:rFonts w:ascii="Gill Sans" w:eastAsia="Times New Roman" w:hAnsi="Gill Sans" w:cs="Times New Roman"/>
      <w:b/>
      <w:bCs/>
      <w:sz w:val="28"/>
      <w:szCs w:val="28"/>
      <w:lang w:val="en-GB"/>
    </w:rPr>
  </w:style>
  <w:style w:type="paragraph" w:customStyle="1" w:styleId="Body">
    <w:name w:val="Body"/>
    <w:basedOn w:val="Normal"/>
    <w:link w:val="BodyChar"/>
    <w:rsid w:val="00DD0C89"/>
    <w:pPr>
      <w:jc w:val="both"/>
    </w:pPr>
    <w:rPr>
      <w:szCs w:val="20"/>
    </w:rPr>
  </w:style>
  <w:style w:type="paragraph" w:customStyle="1" w:styleId="Tablebody">
    <w:name w:val="Table body"/>
    <w:basedOn w:val="Normal"/>
    <w:link w:val="TablebodyChar"/>
    <w:rsid w:val="00DD0C89"/>
    <w:pPr>
      <w:spacing w:after="120"/>
    </w:pPr>
    <w:rPr>
      <w:szCs w:val="20"/>
    </w:rPr>
  </w:style>
  <w:style w:type="paragraph" w:customStyle="1" w:styleId="Tableheader">
    <w:name w:val="Table header"/>
    <w:basedOn w:val="Normal"/>
    <w:link w:val="TableheaderChar"/>
    <w:rsid w:val="00DD0C89"/>
    <w:pPr>
      <w:spacing w:after="120"/>
      <w:jc w:val="both"/>
    </w:pPr>
    <w:rPr>
      <w:b/>
      <w:color w:val="808080"/>
      <w:szCs w:val="20"/>
    </w:rPr>
  </w:style>
  <w:style w:type="paragraph" w:customStyle="1" w:styleId="Listcontinuation">
    <w:name w:val="List continuation"/>
    <w:basedOn w:val="Normal"/>
    <w:rsid w:val="00DD0C89"/>
    <w:pPr>
      <w:ind w:left="454"/>
      <w:jc w:val="both"/>
    </w:pPr>
    <w:rPr>
      <w:szCs w:val="20"/>
    </w:rPr>
  </w:style>
  <w:style w:type="paragraph" w:customStyle="1" w:styleId="Tablebodycentred">
    <w:name w:val="Table body centred"/>
    <w:basedOn w:val="Normal"/>
    <w:rsid w:val="00DD0C89"/>
    <w:pPr>
      <w:spacing w:after="120"/>
      <w:jc w:val="center"/>
    </w:pPr>
    <w:rPr>
      <w:szCs w:val="20"/>
    </w:rPr>
  </w:style>
  <w:style w:type="paragraph" w:customStyle="1" w:styleId="Tableheadercentred">
    <w:name w:val="Table header centred"/>
    <w:basedOn w:val="Tableheader"/>
    <w:link w:val="TableheadercentredChar"/>
    <w:rsid w:val="00DD0C89"/>
    <w:pPr>
      <w:jc w:val="center"/>
    </w:pPr>
  </w:style>
  <w:style w:type="paragraph" w:customStyle="1" w:styleId="List2ndlevelbullet">
    <w:name w:val="List 2nd level (bullet)"/>
    <w:basedOn w:val="Normal"/>
    <w:rsid w:val="00DD0C89"/>
    <w:pPr>
      <w:numPr>
        <w:numId w:val="1"/>
      </w:numPr>
      <w:tabs>
        <w:tab w:val="clear" w:pos="1361"/>
      </w:tabs>
      <w:jc w:val="both"/>
    </w:pPr>
    <w:rPr>
      <w:szCs w:val="20"/>
    </w:rPr>
  </w:style>
  <w:style w:type="paragraph" w:customStyle="1" w:styleId="Notebody">
    <w:name w:val="Note body"/>
    <w:basedOn w:val="Normal"/>
    <w:link w:val="NotebodyChar"/>
    <w:rsid w:val="00DD0C89"/>
    <w:pPr>
      <w:spacing w:after="120"/>
      <w:jc w:val="both"/>
    </w:pPr>
    <w:rPr>
      <w:color w:val="808080"/>
      <w:sz w:val="16"/>
      <w:szCs w:val="20"/>
    </w:rPr>
  </w:style>
  <w:style w:type="paragraph" w:customStyle="1" w:styleId="Tablebody-grey">
    <w:name w:val="Table body - grey"/>
    <w:basedOn w:val="Tablebody"/>
    <w:link w:val="Tablebody-greyChar"/>
    <w:rsid w:val="00DD0C89"/>
    <w:pPr>
      <w:tabs>
        <w:tab w:val="clear" w:pos="907"/>
      </w:tabs>
    </w:pPr>
    <w:rPr>
      <w:color w:val="808080"/>
    </w:rPr>
  </w:style>
  <w:style w:type="character" w:customStyle="1" w:styleId="Tablebody-greyChar">
    <w:name w:val="Table body - grey Char"/>
    <w:basedOn w:val="TablebodyChar"/>
    <w:link w:val="Tablebody-grey"/>
    <w:rsid w:val="00DD0C89"/>
    <w:rPr>
      <w:rFonts w:ascii="Arial" w:eastAsia="Times New Roman" w:hAnsi="Arial" w:cs="Times New Roman"/>
      <w:color w:val="808080"/>
      <w:sz w:val="19"/>
      <w:szCs w:val="20"/>
      <w:lang w:val="en-GB"/>
    </w:rPr>
  </w:style>
  <w:style w:type="character" w:customStyle="1" w:styleId="BodyChar">
    <w:name w:val="Body Char"/>
    <w:basedOn w:val="DefaultParagraphFont"/>
    <w:link w:val="Body"/>
    <w:rsid w:val="00DD0C89"/>
    <w:rPr>
      <w:rFonts w:ascii="Arial" w:eastAsia="Times New Roman" w:hAnsi="Arial" w:cs="Times New Roman"/>
      <w:sz w:val="19"/>
      <w:szCs w:val="20"/>
      <w:lang w:val="en-GB"/>
    </w:rPr>
  </w:style>
  <w:style w:type="character" w:customStyle="1" w:styleId="NotebodyChar">
    <w:name w:val="Note body Char"/>
    <w:basedOn w:val="DefaultParagraphFont"/>
    <w:link w:val="Notebody"/>
    <w:rsid w:val="00DD0C89"/>
    <w:rPr>
      <w:rFonts w:ascii="Arial" w:eastAsia="Times New Roman" w:hAnsi="Arial" w:cs="Times New Roman"/>
      <w:color w:val="808080"/>
      <w:sz w:val="16"/>
      <w:szCs w:val="20"/>
      <w:lang w:val="en-GB"/>
    </w:rPr>
  </w:style>
  <w:style w:type="character" w:customStyle="1" w:styleId="TableheadercentredChar">
    <w:name w:val="Table header centred Char"/>
    <w:basedOn w:val="DefaultParagraphFont"/>
    <w:link w:val="Tableheadercentred"/>
    <w:rsid w:val="00DD0C89"/>
    <w:rPr>
      <w:rFonts w:ascii="Arial" w:eastAsia="Times New Roman" w:hAnsi="Arial" w:cs="Times New Roman"/>
      <w:b/>
      <w:color w:val="808080"/>
      <w:sz w:val="19"/>
      <w:szCs w:val="20"/>
      <w:lang w:val="en-GB"/>
    </w:rPr>
  </w:style>
  <w:style w:type="character" w:customStyle="1" w:styleId="TableheaderChar">
    <w:name w:val="Table header Char"/>
    <w:basedOn w:val="DefaultParagraphFont"/>
    <w:link w:val="Tableheader"/>
    <w:rsid w:val="00DD0C89"/>
    <w:rPr>
      <w:rFonts w:ascii="Arial" w:eastAsia="Times New Roman" w:hAnsi="Arial" w:cs="Times New Roman"/>
      <w:b/>
      <w:color w:val="808080"/>
      <w:sz w:val="19"/>
      <w:szCs w:val="20"/>
      <w:lang w:val="en-GB"/>
    </w:rPr>
  </w:style>
  <w:style w:type="character" w:customStyle="1" w:styleId="TablebodyChar">
    <w:name w:val="Table body Char"/>
    <w:basedOn w:val="DefaultParagraphFont"/>
    <w:link w:val="Tablebody"/>
    <w:rsid w:val="00DD0C89"/>
    <w:rPr>
      <w:rFonts w:ascii="Arial" w:eastAsia="Times New Roman" w:hAnsi="Arial" w:cs="Times New Roman"/>
      <w:sz w:val="19"/>
      <w:szCs w:val="20"/>
      <w:lang w:val="en-GB"/>
    </w:rPr>
  </w:style>
  <w:style w:type="paragraph" w:customStyle="1" w:styleId="Tablenote-grey8pt">
    <w:name w:val="Table note - grey 8pt"/>
    <w:basedOn w:val="Normal"/>
    <w:link w:val="Tablenote-grey8ptChar"/>
    <w:rsid w:val="00DD0C89"/>
    <w:pPr>
      <w:spacing w:after="120"/>
      <w:outlineLvl w:val="1"/>
    </w:pPr>
    <w:rPr>
      <w:rFonts w:eastAsia="Calibri"/>
      <w:i/>
      <w:color w:val="808080"/>
      <w:sz w:val="16"/>
      <w:szCs w:val="16"/>
    </w:rPr>
  </w:style>
  <w:style w:type="character" w:customStyle="1" w:styleId="Tablenote-grey8ptChar">
    <w:name w:val="Table note - grey 8pt Char"/>
    <w:basedOn w:val="DefaultParagraphFont"/>
    <w:link w:val="Tablenote-grey8pt"/>
    <w:rsid w:val="00DD0C89"/>
    <w:rPr>
      <w:rFonts w:ascii="Arial" w:eastAsia="Calibri" w:hAnsi="Arial" w:cs="Times New Roman"/>
      <w:i/>
      <w:color w:val="808080"/>
      <w:sz w:val="16"/>
      <w:szCs w:val="16"/>
      <w:lang w:val="en-GB"/>
    </w:rPr>
  </w:style>
  <w:style w:type="paragraph" w:customStyle="1" w:styleId="Tablebodycentredwithoutspacing">
    <w:name w:val="Table body centred without spacing"/>
    <w:basedOn w:val="Tablebodycentred"/>
    <w:next w:val="Normal"/>
    <w:rsid w:val="00DD0C89"/>
    <w:pPr>
      <w:spacing w:after="0"/>
    </w:pPr>
  </w:style>
  <w:style w:type="paragraph" w:customStyle="1" w:styleId="Tablebodybold">
    <w:name w:val="Table body bold"/>
    <w:basedOn w:val="Tablebody"/>
    <w:link w:val="TablebodyboldChar"/>
    <w:rsid w:val="00DD0C89"/>
    <w:rPr>
      <w:rFonts w:cs="Arial"/>
      <w:b/>
      <w:szCs w:val="18"/>
    </w:rPr>
  </w:style>
  <w:style w:type="character" w:customStyle="1" w:styleId="TablebodyboldChar">
    <w:name w:val="Table body bold Char"/>
    <w:basedOn w:val="TablebodyChar"/>
    <w:link w:val="Tablebodybold"/>
    <w:rsid w:val="00DD0C89"/>
    <w:rPr>
      <w:rFonts w:ascii="Arial" w:eastAsia="Times New Roman" w:hAnsi="Arial" w:cs="Arial"/>
      <w:b/>
      <w:sz w:val="19"/>
      <w:szCs w:val="18"/>
      <w:lang w:val="en-GB"/>
    </w:rPr>
  </w:style>
  <w:style w:type="paragraph" w:customStyle="1" w:styleId="Listheadingincurriculumsection">
    <w:name w:val="List heading in curriculum section"/>
    <w:basedOn w:val="Normal"/>
    <w:link w:val="ListheadingincurriculumsectionChar"/>
    <w:rsid w:val="00DD0C89"/>
    <w:pPr>
      <w:keepNext/>
      <w:numPr>
        <w:numId w:val="2"/>
      </w:numPr>
      <w:spacing w:before="240"/>
    </w:pPr>
    <w:rPr>
      <w:rFonts w:cs="Arial"/>
      <w:b/>
    </w:rPr>
  </w:style>
  <w:style w:type="character" w:customStyle="1" w:styleId="ListheadingincurriculumsectionChar">
    <w:name w:val="List heading in curriculum section Char"/>
    <w:basedOn w:val="DefaultParagraphFont"/>
    <w:link w:val="Listheadingincurriculumsection"/>
    <w:rsid w:val="00DD0C89"/>
    <w:rPr>
      <w:rFonts w:ascii="Arial" w:eastAsia="Times New Roman" w:hAnsi="Arial" w:cs="Arial"/>
      <w:b/>
      <w:sz w:val="19"/>
      <w:szCs w:val="24"/>
      <w:lang w:val="en-GB"/>
    </w:rPr>
  </w:style>
  <w:style w:type="character" w:styleId="PlaceholderText">
    <w:name w:val="Placeholder Text"/>
    <w:basedOn w:val="DefaultParagraphFont"/>
    <w:uiPriority w:val="99"/>
    <w:semiHidden/>
    <w:rsid w:val="004C045A"/>
    <w:rPr>
      <w:color w:val="808080"/>
    </w:rPr>
  </w:style>
  <w:style w:type="paragraph" w:styleId="BalloonText">
    <w:name w:val="Balloon Text"/>
    <w:basedOn w:val="Normal"/>
    <w:link w:val="BalloonTextChar"/>
    <w:uiPriority w:val="99"/>
    <w:semiHidden/>
    <w:unhideWhenUsed/>
    <w:rsid w:val="004C045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045A"/>
    <w:rPr>
      <w:rFonts w:ascii="Tahoma" w:eastAsia="Times New Roman" w:hAnsi="Tahoma" w:cs="Tahoma"/>
      <w:sz w:val="16"/>
      <w:szCs w:val="16"/>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C89"/>
    <w:pPr>
      <w:tabs>
        <w:tab w:val="left" w:pos="454"/>
        <w:tab w:val="left" w:pos="907"/>
        <w:tab w:val="left" w:pos="1361"/>
        <w:tab w:val="left" w:pos="1814"/>
      </w:tabs>
      <w:spacing w:after="240" w:line="240" w:lineRule="auto"/>
    </w:pPr>
    <w:rPr>
      <w:rFonts w:ascii="Arial" w:eastAsia="Times New Roman" w:hAnsi="Arial" w:cs="Times New Roman"/>
      <w:sz w:val="19"/>
      <w:szCs w:val="24"/>
      <w:lang w:val="en-GB"/>
    </w:rPr>
  </w:style>
  <w:style w:type="paragraph" w:styleId="Heading4">
    <w:name w:val="heading 4"/>
    <w:basedOn w:val="Normal"/>
    <w:next w:val="Normal"/>
    <w:link w:val="Heading4Char"/>
    <w:qFormat/>
    <w:rsid w:val="00DD0C89"/>
    <w:pPr>
      <w:keepNext/>
      <w:tabs>
        <w:tab w:val="clear" w:pos="454"/>
      </w:tabs>
      <w:spacing w:before="240" w:after="120"/>
      <w:outlineLvl w:val="3"/>
    </w:pPr>
    <w:rPr>
      <w:rFonts w:ascii="Gill Sans" w:hAnsi="Gill Sans"/>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DD0C89"/>
    <w:rPr>
      <w:rFonts w:ascii="Gill Sans" w:eastAsia="Times New Roman" w:hAnsi="Gill Sans" w:cs="Times New Roman"/>
      <w:b/>
      <w:bCs/>
      <w:sz w:val="28"/>
      <w:szCs w:val="28"/>
      <w:lang w:val="en-GB"/>
    </w:rPr>
  </w:style>
  <w:style w:type="paragraph" w:customStyle="1" w:styleId="Body">
    <w:name w:val="Body"/>
    <w:basedOn w:val="Normal"/>
    <w:link w:val="BodyChar"/>
    <w:rsid w:val="00DD0C89"/>
    <w:pPr>
      <w:jc w:val="both"/>
    </w:pPr>
    <w:rPr>
      <w:szCs w:val="20"/>
    </w:rPr>
  </w:style>
  <w:style w:type="paragraph" w:customStyle="1" w:styleId="Tablebody">
    <w:name w:val="Table body"/>
    <w:basedOn w:val="Normal"/>
    <w:link w:val="TablebodyChar"/>
    <w:rsid w:val="00DD0C89"/>
    <w:pPr>
      <w:spacing w:after="120"/>
    </w:pPr>
    <w:rPr>
      <w:szCs w:val="20"/>
    </w:rPr>
  </w:style>
  <w:style w:type="paragraph" w:customStyle="1" w:styleId="Tableheader">
    <w:name w:val="Table header"/>
    <w:basedOn w:val="Normal"/>
    <w:link w:val="TableheaderChar"/>
    <w:rsid w:val="00DD0C89"/>
    <w:pPr>
      <w:spacing w:after="120"/>
      <w:jc w:val="both"/>
    </w:pPr>
    <w:rPr>
      <w:b/>
      <w:color w:val="808080"/>
      <w:szCs w:val="20"/>
    </w:rPr>
  </w:style>
  <w:style w:type="paragraph" w:customStyle="1" w:styleId="Listcontinuation">
    <w:name w:val="List continuation"/>
    <w:basedOn w:val="Normal"/>
    <w:rsid w:val="00DD0C89"/>
    <w:pPr>
      <w:ind w:left="454"/>
      <w:jc w:val="both"/>
    </w:pPr>
    <w:rPr>
      <w:szCs w:val="20"/>
    </w:rPr>
  </w:style>
  <w:style w:type="paragraph" w:customStyle="1" w:styleId="Tablebodycentred">
    <w:name w:val="Table body centred"/>
    <w:basedOn w:val="Normal"/>
    <w:rsid w:val="00DD0C89"/>
    <w:pPr>
      <w:spacing w:after="120"/>
      <w:jc w:val="center"/>
    </w:pPr>
    <w:rPr>
      <w:szCs w:val="20"/>
    </w:rPr>
  </w:style>
  <w:style w:type="paragraph" w:customStyle="1" w:styleId="Tableheadercentred">
    <w:name w:val="Table header centred"/>
    <w:basedOn w:val="Tableheader"/>
    <w:link w:val="TableheadercentredChar"/>
    <w:rsid w:val="00DD0C89"/>
    <w:pPr>
      <w:jc w:val="center"/>
    </w:pPr>
  </w:style>
  <w:style w:type="paragraph" w:customStyle="1" w:styleId="List2ndlevelbullet">
    <w:name w:val="List 2nd level (bullet)"/>
    <w:basedOn w:val="Normal"/>
    <w:rsid w:val="00DD0C89"/>
    <w:pPr>
      <w:numPr>
        <w:numId w:val="1"/>
      </w:numPr>
      <w:tabs>
        <w:tab w:val="clear" w:pos="1361"/>
      </w:tabs>
      <w:jc w:val="both"/>
    </w:pPr>
    <w:rPr>
      <w:szCs w:val="20"/>
    </w:rPr>
  </w:style>
  <w:style w:type="paragraph" w:customStyle="1" w:styleId="Notebody">
    <w:name w:val="Note body"/>
    <w:basedOn w:val="Normal"/>
    <w:link w:val="NotebodyChar"/>
    <w:rsid w:val="00DD0C89"/>
    <w:pPr>
      <w:spacing w:after="120"/>
      <w:jc w:val="both"/>
    </w:pPr>
    <w:rPr>
      <w:color w:val="808080"/>
      <w:sz w:val="16"/>
      <w:szCs w:val="20"/>
    </w:rPr>
  </w:style>
  <w:style w:type="paragraph" w:customStyle="1" w:styleId="Tablebody-grey">
    <w:name w:val="Table body - grey"/>
    <w:basedOn w:val="Tablebody"/>
    <w:link w:val="Tablebody-greyChar"/>
    <w:rsid w:val="00DD0C89"/>
    <w:pPr>
      <w:tabs>
        <w:tab w:val="clear" w:pos="907"/>
      </w:tabs>
    </w:pPr>
    <w:rPr>
      <w:color w:val="808080"/>
    </w:rPr>
  </w:style>
  <w:style w:type="character" w:customStyle="1" w:styleId="Tablebody-greyChar">
    <w:name w:val="Table body - grey Char"/>
    <w:basedOn w:val="TablebodyChar"/>
    <w:link w:val="Tablebody-grey"/>
    <w:rsid w:val="00DD0C89"/>
    <w:rPr>
      <w:rFonts w:ascii="Arial" w:eastAsia="Times New Roman" w:hAnsi="Arial" w:cs="Times New Roman"/>
      <w:color w:val="808080"/>
      <w:sz w:val="19"/>
      <w:szCs w:val="20"/>
      <w:lang w:val="en-GB"/>
    </w:rPr>
  </w:style>
  <w:style w:type="character" w:customStyle="1" w:styleId="BodyChar">
    <w:name w:val="Body Char"/>
    <w:basedOn w:val="DefaultParagraphFont"/>
    <w:link w:val="Body"/>
    <w:rsid w:val="00DD0C89"/>
    <w:rPr>
      <w:rFonts w:ascii="Arial" w:eastAsia="Times New Roman" w:hAnsi="Arial" w:cs="Times New Roman"/>
      <w:sz w:val="19"/>
      <w:szCs w:val="20"/>
      <w:lang w:val="en-GB"/>
    </w:rPr>
  </w:style>
  <w:style w:type="character" w:customStyle="1" w:styleId="NotebodyChar">
    <w:name w:val="Note body Char"/>
    <w:basedOn w:val="DefaultParagraphFont"/>
    <w:link w:val="Notebody"/>
    <w:rsid w:val="00DD0C89"/>
    <w:rPr>
      <w:rFonts w:ascii="Arial" w:eastAsia="Times New Roman" w:hAnsi="Arial" w:cs="Times New Roman"/>
      <w:color w:val="808080"/>
      <w:sz w:val="16"/>
      <w:szCs w:val="20"/>
      <w:lang w:val="en-GB"/>
    </w:rPr>
  </w:style>
  <w:style w:type="character" w:customStyle="1" w:styleId="TableheadercentredChar">
    <w:name w:val="Table header centred Char"/>
    <w:basedOn w:val="DefaultParagraphFont"/>
    <w:link w:val="Tableheadercentred"/>
    <w:rsid w:val="00DD0C89"/>
    <w:rPr>
      <w:rFonts w:ascii="Arial" w:eastAsia="Times New Roman" w:hAnsi="Arial" w:cs="Times New Roman"/>
      <w:b/>
      <w:color w:val="808080"/>
      <w:sz w:val="19"/>
      <w:szCs w:val="20"/>
      <w:lang w:val="en-GB"/>
    </w:rPr>
  </w:style>
  <w:style w:type="character" w:customStyle="1" w:styleId="TableheaderChar">
    <w:name w:val="Table header Char"/>
    <w:basedOn w:val="DefaultParagraphFont"/>
    <w:link w:val="Tableheader"/>
    <w:rsid w:val="00DD0C89"/>
    <w:rPr>
      <w:rFonts w:ascii="Arial" w:eastAsia="Times New Roman" w:hAnsi="Arial" w:cs="Times New Roman"/>
      <w:b/>
      <w:color w:val="808080"/>
      <w:sz w:val="19"/>
      <w:szCs w:val="20"/>
      <w:lang w:val="en-GB"/>
    </w:rPr>
  </w:style>
  <w:style w:type="character" w:customStyle="1" w:styleId="TablebodyChar">
    <w:name w:val="Table body Char"/>
    <w:basedOn w:val="DefaultParagraphFont"/>
    <w:link w:val="Tablebody"/>
    <w:rsid w:val="00DD0C89"/>
    <w:rPr>
      <w:rFonts w:ascii="Arial" w:eastAsia="Times New Roman" w:hAnsi="Arial" w:cs="Times New Roman"/>
      <w:sz w:val="19"/>
      <w:szCs w:val="20"/>
      <w:lang w:val="en-GB"/>
    </w:rPr>
  </w:style>
  <w:style w:type="paragraph" w:customStyle="1" w:styleId="Tablenote-grey8pt">
    <w:name w:val="Table note - grey 8pt"/>
    <w:basedOn w:val="Normal"/>
    <w:link w:val="Tablenote-grey8ptChar"/>
    <w:rsid w:val="00DD0C89"/>
    <w:pPr>
      <w:spacing w:after="120"/>
      <w:outlineLvl w:val="1"/>
    </w:pPr>
    <w:rPr>
      <w:rFonts w:eastAsia="Calibri"/>
      <w:i/>
      <w:color w:val="808080"/>
      <w:sz w:val="16"/>
      <w:szCs w:val="16"/>
    </w:rPr>
  </w:style>
  <w:style w:type="character" w:customStyle="1" w:styleId="Tablenote-grey8ptChar">
    <w:name w:val="Table note - grey 8pt Char"/>
    <w:basedOn w:val="DefaultParagraphFont"/>
    <w:link w:val="Tablenote-grey8pt"/>
    <w:rsid w:val="00DD0C89"/>
    <w:rPr>
      <w:rFonts w:ascii="Arial" w:eastAsia="Calibri" w:hAnsi="Arial" w:cs="Times New Roman"/>
      <w:i/>
      <w:color w:val="808080"/>
      <w:sz w:val="16"/>
      <w:szCs w:val="16"/>
      <w:lang w:val="en-GB"/>
    </w:rPr>
  </w:style>
  <w:style w:type="paragraph" w:customStyle="1" w:styleId="Tablebodycentredwithoutspacing">
    <w:name w:val="Table body centred without spacing"/>
    <w:basedOn w:val="Tablebodycentred"/>
    <w:next w:val="Normal"/>
    <w:rsid w:val="00DD0C89"/>
    <w:pPr>
      <w:spacing w:after="0"/>
    </w:pPr>
  </w:style>
  <w:style w:type="paragraph" w:customStyle="1" w:styleId="Tablebodybold">
    <w:name w:val="Table body bold"/>
    <w:basedOn w:val="Tablebody"/>
    <w:link w:val="TablebodyboldChar"/>
    <w:rsid w:val="00DD0C89"/>
    <w:rPr>
      <w:rFonts w:cs="Arial"/>
      <w:b/>
      <w:szCs w:val="18"/>
    </w:rPr>
  </w:style>
  <w:style w:type="character" w:customStyle="1" w:styleId="TablebodyboldChar">
    <w:name w:val="Table body bold Char"/>
    <w:basedOn w:val="TablebodyChar"/>
    <w:link w:val="Tablebodybold"/>
    <w:rsid w:val="00DD0C89"/>
    <w:rPr>
      <w:rFonts w:ascii="Arial" w:eastAsia="Times New Roman" w:hAnsi="Arial" w:cs="Arial"/>
      <w:b/>
      <w:sz w:val="19"/>
      <w:szCs w:val="18"/>
      <w:lang w:val="en-GB"/>
    </w:rPr>
  </w:style>
  <w:style w:type="paragraph" w:customStyle="1" w:styleId="Listheadingincurriculumsection">
    <w:name w:val="List heading in curriculum section"/>
    <w:basedOn w:val="Normal"/>
    <w:link w:val="ListheadingincurriculumsectionChar"/>
    <w:rsid w:val="00DD0C89"/>
    <w:pPr>
      <w:keepNext/>
      <w:numPr>
        <w:numId w:val="2"/>
      </w:numPr>
      <w:spacing w:before="240"/>
    </w:pPr>
    <w:rPr>
      <w:rFonts w:cs="Arial"/>
      <w:b/>
    </w:rPr>
  </w:style>
  <w:style w:type="character" w:customStyle="1" w:styleId="ListheadingincurriculumsectionChar">
    <w:name w:val="List heading in curriculum section Char"/>
    <w:basedOn w:val="DefaultParagraphFont"/>
    <w:link w:val="Listheadingincurriculumsection"/>
    <w:rsid w:val="00DD0C89"/>
    <w:rPr>
      <w:rFonts w:ascii="Arial" w:eastAsia="Times New Roman" w:hAnsi="Arial" w:cs="Arial"/>
      <w:b/>
      <w:sz w:val="19"/>
      <w:szCs w:val="24"/>
      <w:lang w:val="en-GB"/>
    </w:rPr>
  </w:style>
  <w:style w:type="character" w:styleId="PlaceholderText">
    <w:name w:val="Placeholder Text"/>
    <w:basedOn w:val="DefaultParagraphFont"/>
    <w:uiPriority w:val="99"/>
    <w:semiHidden/>
    <w:rsid w:val="004C045A"/>
    <w:rPr>
      <w:color w:val="808080"/>
    </w:rPr>
  </w:style>
  <w:style w:type="paragraph" w:styleId="BalloonText">
    <w:name w:val="Balloon Text"/>
    <w:basedOn w:val="Normal"/>
    <w:link w:val="BalloonTextChar"/>
    <w:uiPriority w:val="99"/>
    <w:semiHidden/>
    <w:unhideWhenUsed/>
    <w:rsid w:val="004C045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045A"/>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1899</Words>
  <Characters>10826</Characters>
  <Application>Microsoft Macintosh Word</Application>
  <DocSecurity>4</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Administratr</dc:creator>
  <cp:keywords/>
  <dc:description/>
  <cp:lastModifiedBy>Heather Davis Schmidt</cp:lastModifiedBy>
  <cp:revision>2</cp:revision>
  <dcterms:created xsi:type="dcterms:W3CDTF">2012-01-04T05:09:00Z</dcterms:created>
  <dcterms:modified xsi:type="dcterms:W3CDTF">2012-01-04T05:09:00Z</dcterms:modified>
</cp:coreProperties>
</file>